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707450">
              <w:t>Wentworth Courier</w:t>
            </w:r>
            <w:r w:rsidR="00C878AD">
              <w:t xml:space="preserve"> </w:t>
            </w:r>
            <w:r w:rsidR="00707450">
              <w:rPr>
                <w:rFonts w:cs="Arial"/>
                <w:lang w:val="en-US" w:eastAsia="en-AU"/>
              </w:rPr>
              <w:t>for more than ten years</w:t>
            </w:r>
            <w:r w:rsidR="00C92516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14027A" w:rsidRPr="0014027A">
              <w:rPr>
                <w:rFonts w:cs="Arial"/>
                <w:lang w:val="en-US" w:eastAsia="en-AU"/>
              </w:rPr>
              <w:t xml:space="preserve">Talking </w:t>
            </w:r>
            <w:r w:rsidR="00707450">
              <w:t>Wentworth Courier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being run by </w:t>
            </w:r>
            <w:r w:rsidRPr="002A3D89">
              <w:rPr>
                <w:rFonts w:cs="Arial"/>
                <w:lang w:eastAsia="en-AU"/>
              </w:rPr>
              <w:t>local volunteers</w:t>
            </w:r>
            <w:r w:rsidR="00A410DC">
              <w:rPr>
                <w:rFonts w:cs="Arial"/>
                <w:lang w:eastAsia="en-AU"/>
              </w:rPr>
              <w:t xml:space="preserve"> who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707450">
              <w:t xml:space="preserve">Wentworth Courier 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921DAE">
              <w:t xml:space="preserve">National Coordinator Audio Description </w:t>
            </w:r>
            <w:r w:rsidR="00C878AD">
              <w:t>and</w:t>
            </w:r>
            <w:r w:rsidR="00921DAE">
              <w:t xml:space="preserve"> Talking Newspaper</w:t>
            </w:r>
            <w:r w:rsidR="00C878AD">
              <w:t xml:space="preserve">, </w:t>
            </w:r>
            <w:r w:rsidR="00581692">
              <w:t>Vision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</w:t>
            </w:r>
            <w:bookmarkStart w:id="0" w:name="_GoBack"/>
            <w:bookmarkEnd w:id="0"/>
            <w:r w:rsidR="00E37DBC">
              <w:rPr>
                <w:rFonts w:cs="Arial"/>
                <w:lang w:val="en-US" w:eastAsia="en-AU"/>
              </w:rPr>
              <w:t>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from Vision Australia.</w:t>
            </w:r>
          </w:p>
          <w:p w:rsidR="00CA2BBF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B94D00" w:rsidRPr="00E37DBC" w:rsidRDefault="00B94D00" w:rsidP="00ED4E1F">
            <w:pPr>
              <w:spacing w:before="120"/>
              <w:rPr>
                <w:rFonts w:cs="Arial"/>
                <w:lang w:val="en-US" w:eastAsia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35" w:rsidRDefault="00027735">
      <w:pPr>
        <w:pStyle w:val="BodyText"/>
      </w:pPr>
      <w:r>
        <w:separator/>
      </w:r>
    </w:p>
  </w:endnote>
  <w:endnote w:type="continuationSeparator" w:id="0">
    <w:p w:rsidR="00027735" w:rsidRDefault="00027735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Default="006C6FDB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</w:t>
    </w:r>
    <w:r w:rsidR="00C01192">
      <w:rPr>
        <w:b/>
        <w:bCs/>
      </w:rPr>
      <w:t>Megan Bishop</w:t>
    </w:r>
    <w:r>
      <w:rPr>
        <w:b/>
        <w:bCs/>
      </w:rPr>
      <w:t xml:space="preserve">, </w:t>
    </w:r>
    <w:r w:rsidR="00C01192">
      <w:rPr>
        <w:b/>
        <w:bCs/>
      </w:rPr>
      <w:t>Media Campaign</w:t>
    </w:r>
    <w:r>
      <w:rPr>
        <w:b/>
        <w:bCs/>
      </w:rPr>
      <w:t xml:space="preserve"> </w:t>
    </w:r>
    <w:r w:rsidR="00C01192">
      <w:rPr>
        <w:b/>
        <w:bCs/>
      </w:rPr>
      <w:t>Advisor</w:t>
    </w:r>
    <w:r>
      <w:rPr>
        <w:b/>
        <w:bCs/>
      </w:rPr>
      <w:t>, on 0</w:t>
    </w:r>
    <w:r w:rsidR="00C01192">
      <w:rPr>
        <w:b/>
        <w:bCs/>
      </w:rPr>
      <w:t>2</w:t>
    </w:r>
    <w:r>
      <w:rPr>
        <w:b/>
        <w:bCs/>
      </w:rPr>
      <w:t xml:space="preserve"> </w:t>
    </w:r>
    <w:r w:rsidR="00212022">
      <w:rPr>
        <w:b/>
        <w:bCs/>
      </w:rPr>
      <w:t>9</w:t>
    </w:r>
    <w:r w:rsidR="00C01192">
      <w:rPr>
        <w:b/>
        <w:bCs/>
      </w:rPr>
      <w:t>334</w:t>
    </w:r>
    <w:r w:rsidR="00212022">
      <w:rPr>
        <w:b/>
        <w:bCs/>
      </w:rPr>
      <w:t xml:space="preserve"> </w:t>
    </w:r>
    <w:r w:rsidR="00C01192">
      <w:rPr>
        <w:b/>
        <w:bCs/>
      </w:rPr>
      <w:t>3308</w:t>
    </w:r>
    <w:r>
      <w:rPr>
        <w:b/>
        <w:bCs/>
      </w:rPr>
      <w:t xml:space="preserve"> or </w:t>
    </w:r>
    <w:r w:rsidR="00C01192">
      <w:rPr>
        <w:b/>
        <w:bCs/>
      </w:rPr>
      <w:t xml:space="preserve">0438 356 876 or email </w:t>
    </w:r>
    <w:hyperlink r:id="rId1" w:history="1">
      <w:r w:rsidR="00C01192" w:rsidRPr="005A50C1">
        <w:rPr>
          <w:rStyle w:val="Hyperlink"/>
          <w:b/>
          <w:bCs/>
        </w:rPr>
        <w:t>megan.bishop@visionaustralia.org</w:t>
      </w:r>
    </w:hyperlink>
    <w:r w:rsidR="00C01192">
      <w:rPr>
        <w:b/>
        <w:bCs/>
      </w:rPr>
      <w:t xml:space="preserve"> </w:t>
    </w:r>
    <w:r>
      <w:rPr>
        <w:b/>
        <w:bCs/>
      </w:rPr>
      <w:t>.</w:t>
    </w:r>
  </w:p>
  <w:p w:rsidR="006C6FDB" w:rsidRPr="00D65DB6" w:rsidRDefault="006C6FDB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35" w:rsidRDefault="00027735">
      <w:pPr>
        <w:pStyle w:val="BodyText"/>
      </w:pPr>
      <w:r>
        <w:separator/>
      </w:r>
    </w:p>
  </w:footnote>
  <w:footnote w:type="continuationSeparator" w:id="0">
    <w:p w:rsidR="00027735" w:rsidRDefault="00027735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Pr="003529C0" w:rsidRDefault="001D7624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C6FDB" w:rsidRPr="001D16E7">
      <w:rPr>
        <w:b/>
        <w:sz w:val="64"/>
        <w:szCs w:val="64"/>
      </w:rPr>
      <w:t>media</w:t>
    </w:r>
    <w:proofErr w:type="gramEnd"/>
    <w:r w:rsidR="006C6FDB" w:rsidRPr="001D16E7">
      <w:rPr>
        <w:b/>
        <w:sz w:val="64"/>
        <w:szCs w:val="64"/>
      </w:rPr>
      <w:t xml:space="preserve"> release</w:t>
    </w:r>
    <w:r w:rsidR="006C6FDB">
      <w:rPr>
        <w:b/>
        <w:sz w:val="64"/>
        <w:szCs w:val="64"/>
      </w:rPr>
      <w:t xml:space="preserve">                </w:t>
    </w:r>
    <w:r w:rsidR="006C6FDB"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="006C6FDB"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 w:rsidR="006C6FDB">
      <w:rPr>
        <w:b/>
        <w:sz w:val="16"/>
        <w:szCs w:val="16"/>
      </w:rPr>
      <w:t xml:space="preserve"> </w:t>
    </w:r>
    <w:r w:rsidR="006C6FDB"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6C6FDB" w:rsidRPr="003529C0" w:rsidRDefault="006C6FDB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6C6FDB" w:rsidRDefault="006C6FDB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FC4932">
      <w:rPr>
        <w:b/>
        <w:noProof/>
      </w:rPr>
      <w:t>5 March 2013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94F"/>
    <w:rsid w:val="00087EE2"/>
    <w:rsid w:val="000C5A73"/>
    <w:rsid w:val="001005FE"/>
    <w:rsid w:val="001355DC"/>
    <w:rsid w:val="0014027A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A3D89"/>
    <w:rsid w:val="002E0F6B"/>
    <w:rsid w:val="002F1035"/>
    <w:rsid w:val="002F31D0"/>
    <w:rsid w:val="00354B70"/>
    <w:rsid w:val="00385241"/>
    <w:rsid w:val="00392C42"/>
    <w:rsid w:val="003E0D5E"/>
    <w:rsid w:val="003E7724"/>
    <w:rsid w:val="0040250A"/>
    <w:rsid w:val="00407224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1692"/>
    <w:rsid w:val="00586C54"/>
    <w:rsid w:val="00594FE5"/>
    <w:rsid w:val="005C6663"/>
    <w:rsid w:val="00604A8B"/>
    <w:rsid w:val="0062369E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07450"/>
    <w:rsid w:val="0074301A"/>
    <w:rsid w:val="00746274"/>
    <w:rsid w:val="00754DA2"/>
    <w:rsid w:val="00777D83"/>
    <w:rsid w:val="007B1D02"/>
    <w:rsid w:val="007F73DD"/>
    <w:rsid w:val="008033BA"/>
    <w:rsid w:val="00812DCC"/>
    <w:rsid w:val="00823E44"/>
    <w:rsid w:val="008438AF"/>
    <w:rsid w:val="00883269"/>
    <w:rsid w:val="008F1497"/>
    <w:rsid w:val="008F3EA9"/>
    <w:rsid w:val="00900A2A"/>
    <w:rsid w:val="0090656F"/>
    <w:rsid w:val="0091537B"/>
    <w:rsid w:val="00920CB7"/>
    <w:rsid w:val="00921DAE"/>
    <w:rsid w:val="00933609"/>
    <w:rsid w:val="009339FF"/>
    <w:rsid w:val="00936F13"/>
    <w:rsid w:val="009703EA"/>
    <w:rsid w:val="00972B69"/>
    <w:rsid w:val="00987106"/>
    <w:rsid w:val="00992317"/>
    <w:rsid w:val="009B2F64"/>
    <w:rsid w:val="009C4C0D"/>
    <w:rsid w:val="009C661D"/>
    <w:rsid w:val="009C6C57"/>
    <w:rsid w:val="00A012E7"/>
    <w:rsid w:val="00A15D7D"/>
    <w:rsid w:val="00A40414"/>
    <w:rsid w:val="00A410DC"/>
    <w:rsid w:val="00A535B3"/>
    <w:rsid w:val="00AC0413"/>
    <w:rsid w:val="00AC0ED9"/>
    <w:rsid w:val="00B61866"/>
    <w:rsid w:val="00B71ED9"/>
    <w:rsid w:val="00B8517C"/>
    <w:rsid w:val="00B94D00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8664E"/>
    <w:rsid w:val="00C878AD"/>
    <w:rsid w:val="00C92516"/>
    <w:rsid w:val="00C95388"/>
    <w:rsid w:val="00CA2BBF"/>
    <w:rsid w:val="00CA6C35"/>
    <w:rsid w:val="00CC1A0E"/>
    <w:rsid w:val="00CF3272"/>
    <w:rsid w:val="00D149EC"/>
    <w:rsid w:val="00D44143"/>
    <w:rsid w:val="00D50C58"/>
    <w:rsid w:val="00D65DB6"/>
    <w:rsid w:val="00D86842"/>
    <w:rsid w:val="00DB1FCD"/>
    <w:rsid w:val="00DB46A7"/>
    <w:rsid w:val="00DD27D5"/>
    <w:rsid w:val="00E20936"/>
    <w:rsid w:val="00E36D07"/>
    <w:rsid w:val="00E37DBC"/>
    <w:rsid w:val="00E57831"/>
    <w:rsid w:val="00E6643C"/>
    <w:rsid w:val="00E8214E"/>
    <w:rsid w:val="00E94C73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C4932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6B82D86A.dotm</Template>
  <TotalTime>0</TotalTime>
  <Pages>1</Pages>
  <Words>376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3</cp:revision>
  <cp:lastPrinted>2006-03-01T21:59:00Z</cp:lastPrinted>
  <dcterms:created xsi:type="dcterms:W3CDTF">2013-03-05T04:01:00Z</dcterms:created>
  <dcterms:modified xsi:type="dcterms:W3CDTF">2013-03-05T04:01:00Z</dcterms:modified>
</cp:coreProperties>
</file>