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0539B" w:rsidR="0090539B" w:rsidP="672B76BC" w:rsidRDefault="0090539B" w14:paraId="3A703293" w14:textId="24954D47">
      <w:pPr>
        <w:pStyle w:val="Heading1"/>
        <w:rPr>
          <w:sz w:val="60"/>
          <w:szCs w:val="60"/>
        </w:rPr>
      </w:pPr>
      <w:r w:rsidRPr="672B76BC" w:rsidR="0090539B">
        <w:rPr>
          <w:sz w:val="60"/>
          <w:szCs w:val="60"/>
        </w:rPr>
        <w:t>A guide to the Disability Support Pension (Blind)</w:t>
      </w:r>
    </w:p>
    <w:p w:rsidR="0090539B" w:rsidP="0090539B" w:rsidRDefault="0090539B" w14:paraId="6BBB8C46" w14:textId="77777777">
      <w:pPr>
        <w:rPr>
          <w:lang w:val="en-US"/>
        </w:rPr>
      </w:pPr>
    </w:p>
    <w:p w:rsidR="007028D5" w:rsidP="0090539B" w:rsidRDefault="007028D5" w14:paraId="6ECFB37E" w14:textId="77777777">
      <w:pPr>
        <w:rPr>
          <w:lang w:val="en-US"/>
        </w:rPr>
      </w:pPr>
    </w:p>
    <w:p w:rsidR="0090539B" w:rsidP="0090539B" w:rsidRDefault="0090539B" w14:paraId="6D4ECAD3" w14:textId="77777777">
      <w:pPr>
        <w:rPr>
          <w:lang w:val="en-US"/>
        </w:rPr>
      </w:pPr>
    </w:p>
    <w:p w:rsidR="0090539B" w:rsidP="0090539B" w:rsidRDefault="0090539B" w14:paraId="4AA827D4" w14:textId="377A03DB">
      <w:pPr>
        <w:rPr>
          <w:lang w:val="en-US"/>
        </w:rPr>
      </w:pPr>
    </w:p>
    <w:p w:rsidR="0090539B" w:rsidP="0090539B" w:rsidRDefault="0090539B" w14:paraId="77E4C57F" w14:textId="611509C1">
      <w:pPr>
        <w:rPr>
          <w:lang w:val="en-US"/>
        </w:rPr>
      </w:pPr>
      <w:r w:rsidRPr="63B3D612" w:rsidR="0090539B">
        <w:rPr>
          <w:lang w:val="en-US"/>
        </w:rPr>
        <w:t>IMAGE</w:t>
      </w:r>
    </w:p>
    <w:p w:rsidR="63B3D612" w:rsidRDefault="63B3D612" w14:paraId="76D95410" w14:textId="79D26A76">
      <w:r>
        <w:br w:type="page"/>
      </w:r>
    </w:p>
    <w:p w:rsidR="63B3D612" w:rsidP="63B3D612" w:rsidRDefault="63B3D612" w14:paraId="251A4C33" w14:textId="5B83C2AB">
      <w:pPr>
        <w:pStyle w:val="Normal"/>
        <w:rPr>
          <w:lang w:val="en-US"/>
        </w:rPr>
      </w:pPr>
    </w:p>
    <w:p w:rsidR="00F46DF3" w:rsidP="63B3D612" w:rsidRDefault="00F46DF3" w14:paraId="06E5B3F0" w14:textId="27235FB2">
      <w:pPr>
        <w:pStyle w:val="Heading2"/>
        <w:rPr>
          <w:sz w:val="32"/>
          <w:szCs w:val="32"/>
        </w:rPr>
      </w:pPr>
      <w:bookmarkStart w:name="_Toc449084336" w:id="0"/>
      <w:r w:rsidRPr="63B3D612" w:rsidR="009C4163">
        <w:rPr>
          <w:sz w:val="32"/>
          <w:szCs w:val="32"/>
        </w:rPr>
        <w:t>About this guide</w:t>
      </w:r>
      <w:bookmarkEnd w:id="0"/>
    </w:p>
    <w:p w:rsidRPr="009C4163" w:rsidR="009C4163" w:rsidP="009C4163" w:rsidRDefault="009C4163" w14:paraId="3534B6C2" w14:textId="77777777">
      <w:pPr>
        <w:rPr>
          <w:szCs w:val="24"/>
        </w:rPr>
      </w:pPr>
    </w:p>
    <w:p w:rsidRPr="00654094" w:rsidR="009C4163" w:rsidP="009C4163" w:rsidRDefault="009C4163" w14:paraId="42540FA3" w14:textId="03065546">
      <w:pPr>
        <w:rPr>
          <w:szCs w:val="24"/>
        </w:rPr>
      </w:pPr>
      <w:r w:rsidRPr="009C4163">
        <w:rPr>
          <w:szCs w:val="24"/>
        </w:rPr>
        <w:t>This guide will help you understand the Disability Support Pension</w:t>
      </w:r>
      <w:r w:rsidR="00E37F5A">
        <w:rPr>
          <w:szCs w:val="24"/>
        </w:rPr>
        <w:t xml:space="preserve"> (DSP)</w:t>
      </w:r>
      <w:r w:rsidRPr="009C4163">
        <w:rPr>
          <w:szCs w:val="24"/>
        </w:rPr>
        <w:t xml:space="preserve"> (Blind). It </w:t>
      </w:r>
      <w:r w:rsidR="00003073">
        <w:rPr>
          <w:szCs w:val="24"/>
        </w:rPr>
        <w:t xml:space="preserve">will </w:t>
      </w:r>
      <w:r w:rsidRPr="009C4163">
        <w:rPr>
          <w:szCs w:val="24"/>
        </w:rPr>
        <w:t xml:space="preserve">outline: </w:t>
      </w:r>
    </w:p>
    <w:p w:rsidRPr="009C4163" w:rsidR="007028D5" w:rsidP="009C4163" w:rsidRDefault="007028D5" w14:paraId="138A9179" w14:textId="77777777">
      <w:pPr>
        <w:rPr>
          <w:szCs w:val="24"/>
        </w:rPr>
      </w:pPr>
    </w:p>
    <w:p w:rsidRPr="009C4163" w:rsidR="009C4163" w:rsidP="009C4163" w:rsidRDefault="005E30D0" w14:paraId="2DE8ADEB" w14:textId="4D63E0B7">
      <w:pPr>
        <w:numPr>
          <w:ilvl w:val="0"/>
          <w:numId w:val="1"/>
        </w:numPr>
        <w:rPr>
          <w:szCs w:val="24"/>
        </w:rPr>
      </w:pPr>
      <w:r>
        <w:rPr>
          <w:szCs w:val="24"/>
        </w:rPr>
        <w:t>Y</w:t>
      </w:r>
      <w:r w:rsidRPr="009C4163" w:rsidR="009C4163">
        <w:rPr>
          <w:szCs w:val="24"/>
        </w:rPr>
        <w:t xml:space="preserve">our responsibilities, </w:t>
      </w:r>
    </w:p>
    <w:p w:rsidRPr="009C4163" w:rsidR="009C4163" w:rsidP="009C4163" w:rsidRDefault="005E30D0" w14:paraId="5264D1B5" w14:textId="3926A2C7">
      <w:pPr>
        <w:numPr>
          <w:ilvl w:val="0"/>
          <w:numId w:val="1"/>
        </w:numPr>
        <w:rPr>
          <w:szCs w:val="24"/>
        </w:rPr>
      </w:pPr>
      <w:r>
        <w:rPr>
          <w:szCs w:val="24"/>
        </w:rPr>
        <w:t>W</w:t>
      </w:r>
      <w:r w:rsidRPr="009C4163" w:rsidR="009C4163">
        <w:rPr>
          <w:szCs w:val="24"/>
        </w:rPr>
        <w:t xml:space="preserve">hat you are required to do to obtain the </w:t>
      </w:r>
      <w:r w:rsidR="00B32359">
        <w:rPr>
          <w:szCs w:val="24"/>
        </w:rPr>
        <w:t>DSP</w:t>
      </w:r>
      <w:r w:rsidRPr="009C4163" w:rsidR="009C4163">
        <w:rPr>
          <w:szCs w:val="24"/>
        </w:rPr>
        <w:t xml:space="preserve"> (Blind), </w:t>
      </w:r>
    </w:p>
    <w:p w:rsidRPr="009C4163" w:rsidR="009C4163" w:rsidP="009C4163" w:rsidRDefault="005E30D0" w14:paraId="00CDF595" w14:textId="05EA38FE">
      <w:pPr>
        <w:numPr>
          <w:ilvl w:val="0"/>
          <w:numId w:val="1"/>
        </w:numPr>
        <w:rPr>
          <w:szCs w:val="24"/>
        </w:rPr>
      </w:pPr>
      <w:r>
        <w:rPr>
          <w:szCs w:val="24"/>
        </w:rPr>
        <w:t>W</w:t>
      </w:r>
      <w:r w:rsidRPr="009C4163" w:rsidR="009C4163">
        <w:rPr>
          <w:szCs w:val="24"/>
        </w:rPr>
        <w:t xml:space="preserve">hat evidence </w:t>
      </w:r>
      <w:r w:rsidR="00B32359">
        <w:rPr>
          <w:szCs w:val="24"/>
        </w:rPr>
        <w:t xml:space="preserve">you will need </w:t>
      </w:r>
      <w:r w:rsidRPr="009C4163" w:rsidR="009C4163">
        <w:rPr>
          <w:szCs w:val="24"/>
        </w:rPr>
        <w:t>to provide during your application or review, and</w:t>
      </w:r>
    </w:p>
    <w:p w:rsidR="009C4163" w:rsidP="009C4163" w:rsidRDefault="005E30D0" w14:paraId="78530D06" w14:textId="05991995">
      <w:pPr>
        <w:numPr>
          <w:ilvl w:val="0"/>
          <w:numId w:val="1"/>
        </w:numPr>
        <w:rPr>
          <w:szCs w:val="24"/>
        </w:rPr>
      </w:pPr>
      <w:r>
        <w:rPr>
          <w:szCs w:val="24"/>
        </w:rPr>
        <w:t>H</w:t>
      </w:r>
      <w:r w:rsidRPr="009C4163" w:rsidR="009C4163">
        <w:rPr>
          <w:szCs w:val="24"/>
        </w:rPr>
        <w:t>ow to address obs</w:t>
      </w:r>
      <w:bookmarkStart w:name="_Toc449084337" w:id="1"/>
      <w:r w:rsidRPr="009C4163" w:rsidR="009C4163">
        <w:rPr>
          <w:szCs w:val="24"/>
        </w:rPr>
        <w:t>tacles in the application process</w:t>
      </w:r>
      <w:r w:rsidR="00B32359">
        <w:rPr>
          <w:szCs w:val="24"/>
        </w:rPr>
        <w:t>.</w:t>
      </w:r>
    </w:p>
    <w:p w:rsidRPr="009C4163" w:rsidR="00263A8D" w:rsidP="00263A8D" w:rsidRDefault="00263A8D" w14:paraId="79A83BCC" w14:textId="77777777">
      <w:pPr>
        <w:ind w:left="720"/>
        <w:rPr>
          <w:szCs w:val="24"/>
        </w:rPr>
      </w:pPr>
    </w:p>
    <w:p w:rsidRPr="009C4163" w:rsidR="009C4163" w:rsidP="009C4163" w:rsidRDefault="00263A8D" w14:paraId="25278C5A" w14:textId="016E5CE2">
      <w:pPr>
        <w:rPr>
          <w:szCs w:val="24"/>
        </w:rPr>
      </w:pPr>
      <w:bookmarkStart w:name="_Hlk102926555" w:id="2"/>
      <w:r w:rsidRPr="00263A8D">
        <w:rPr>
          <w:szCs w:val="24"/>
        </w:rPr>
        <w:t>With this information, you’ll be better prepared to navigate the process</w:t>
      </w:r>
      <w:r>
        <w:rPr>
          <w:szCs w:val="24"/>
        </w:rPr>
        <w:t xml:space="preserve"> </w:t>
      </w:r>
      <w:r w:rsidRPr="00263A8D">
        <w:rPr>
          <w:szCs w:val="24"/>
        </w:rPr>
        <w:t>and</w:t>
      </w:r>
      <w:r>
        <w:rPr>
          <w:szCs w:val="24"/>
        </w:rPr>
        <w:t xml:space="preserve"> help to</w:t>
      </w:r>
      <w:r w:rsidRPr="00263A8D">
        <w:rPr>
          <w:szCs w:val="24"/>
        </w:rPr>
        <w:t xml:space="preserve"> ensure </w:t>
      </w:r>
      <w:r>
        <w:rPr>
          <w:szCs w:val="24"/>
        </w:rPr>
        <w:t xml:space="preserve">that </w:t>
      </w:r>
      <w:r w:rsidRPr="00263A8D">
        <w:rPr>
          <w:szCs w:val="24"/>
        </w:rPr>
        <w:t>everything is in place for a successful</w:t>
      </w:r>
      <w:r>
        <w:rPr>
          <w:szCs w:val="24"/>
        </w:rPr>
        <w:t xml:space="preserve"> pension</w:t>
      </w:r>
      <w:r w:rsidRPr="00263A8D">
        <w:rPr>
          <w:szCs w:val="24"/>
        </w:rPr>
        <w:t xml:space="preserve"> application.</w:t>
      </w:r>
    </w:p>
    <w:p w:rsidR="00654094" w:rsidP="009C4163" w:rsidRDefault="00654094" w14:paraId="1DA318E9" w14:textId="77777777">
      <w:pPr>
        <w:rPr>
          <w:b/>
          <w:szCs w:val="24"/>
          <w:lang w:val="en-US"/>
        </w:rPr>
      </w:pPr>
    </w:p>
    <w:p w:rsidR="00B32359" w:rsidP="009C4163" w:rsidRDefault="00B32359" w14:paraId="3ACE17CC" w14:textId="77777777">
      <w:pPr>
        <w:rPr>
          <w:b/>
          <w:szCs w:val="24"/>
          <w:lang w:val="en-US"/>
        </w:rPr>
      </w:pPr>
    </w:p>
    <w:p w:rsidR="00B32359" w:rsidP="009C4163" w:rsidRDefault="00B32359" w14:paraId="6445D0BF" w14:textId="77777777">
      <w:pPr>
        <w:rPr>
          <w:b/>
          <w:szCs w:val="24"/>
          <w:lang w:val="en-US"/>
        </w:rPr>
      </w:pPr>
    </w:p>
    <w:p w:rsidR="00B32359" w:rsidP="009C4163" w:rsidRDefault="00B32359" w14:paraId="17B8F985" w14:textId="77777777">
      <w:pPr>
        <w:rPr>
          <w:b/>
          <w:szCs w:val="24"/>
          <w:lang w:val="en-US"/>
        </w:rPr>
      </w:pPr>
    </w:p>
    <w:p w:rsidR="00B32359" w:rsidP="009C4163" w:rsidRDefault="00B32359" w14:paraId="45F9300A" w14:textId="77777777">
      <w:pPr>
        <w:rPr>
          <w:b/>
          <w:szCs w:val="24"/>
          <w:lang w:val="en-US"/>
        </w:rPr>
      </w:pPr>
    </w:p>
    <w:p w:rsidR="00B32359" w:rsidP="009C4163" w:rsidRDefault="00B32359" w14:paraId="46F5D769" w14:textId="77777777">
      <w:pPr>
        <w:rPr>
          <w:b/>
          <w:szCs w:val="24"/>
          <w:lang w:val="en-US"/>
        </w:rPr>
      </w:pPr>
    </w:p>
    <w:p w:rsidR="00B32359" w:rsidP="009C4163" w:rsidRDefault="00B32359" w14:paraId="4FE422B4" w14:textId="77777777">
      <w:pPr>
        <w:rPr>
          <w:b/>
          <w:szCs w:val="24"/>
          <w:lang w:val="en-US"/>
        </w:rPr>
      </w:pPr>
    </w:p>
    <w:p w:rsidR="00B32359" w:rsidP="009C4163" w:rsidRDefault="00B32359" w14:paraId="69DB224A" w14:textId="77777777">
      <w:pPr>
        <w:rPr>
          <w:b/>
          <w:szCs w:val="24"/>
          <w:lang w:val="en-US"/>
        </w:rPr>
      </w:pPr>
    </w:p>
    <w:p w:rsidR="00B32359" w:rsidP="009C4163" w:rsidRDefault="00B32359" w14:paraId="46DE47A2" w14:textId="77777777">
      <w:pPr>
        <w:rPr>
          <w:b/>
          <w:szCs w:val="24"/>
          <w:lang w:val="en-US"/>
        </w:rPr>
      </w:pPr>
    </w:p>
    <w:p w:rsidR="00B32359" w:rsidP="009C4163" w:rsidRDefault="00B32359" w14:paraId="329F739C" w14:textId="77777777">
      <w:pPr>
        <w:rPr>
          <w:b/>
          <w:szCs w:val="24"/>
          <w:lang w:val="en-US"/>
        </w:rPr>
      </w:pPr>
    </w:p>
    <w:p w:rsidR="00B32359" w:rsidP="009C4163" w:rsidRDefault="00B32359" w14:paraId="1D1D4355" w14:textId="77777777">
      <w:pPr>
        <w:rPr>
          <w:b/>
          <w:szCs w:val="24"/>
          <w:lang w:val="en-US"/>
        </w:rPr>
      </w:pPr>
    </w:p>
    <w:p w:rsidR="00B32359" w:rsidP="009C4163" w:rsidRDefault="00B32359" w14:paraId="2ED2EF70" w14:textId="77777777">
      <w:pPr>
        <w:rPr>
          <w:b/>
          <w:szCs w:val="24"/>
          <w:lang w:val="en-US"/>
        </w:rPr>
      </w:pPr>
    </w:p>
    <w:p w:rsidR="00B32359" w:rsidP="009C4163" w:rsidRDefault="00B32359" w14:paraId="26DCB1EE" w14:textId="77777777">
      <w:pPr>
        <w:rPr>
          <w:b/>
          <w:szCs w:val="24"/>
          <w:lang w:val="en-US"/>
        </w:rPr>
      </w:pPr>
    </w:p>
    <w:p w:rsidR="00B32359" w:rsidP="009C4163" w:rsidRDefault="00B32359" w14:paraId="2AEC0635" w14:textId="77777777">
      <w:pPr>
        <w:rPr>
          <w:b/>
          <w:szCs w:val="24"/>
          <w:lang w:val="en-US"/>
        </w:rPr>
      </w:pPr>
    </w:p>
    <w:p w:rsidR="00B32359" w:rsidP="009C4163" w:rsidRDefault="00B32359" w14:paraId="70771953" w14:textId="77777777">
      <w:pPr>
        <w:rPr>
          <w:b/>
          <w:szCs w:val="24"/>
          <w:lang w:val="en-US"/>
        </w:rPr>
      </w:pPr>
    </w:p>
    <w:p w:rsidR="00B32359" w:rsidP="009C4163" w:rsidRDefault="00B32359" w14:paraId="264F8408" w14:textId="77777777">
      <w:pPr>
        <w:rPr>
          <w:b/>
          <w:szCs w:val="24"/>
          <w:lang w:val="en-US"/>
        </w:rPr>
      </w:pPr>
    </w:p>
    <w:p w:rsidRPr="00654094" w:rsidR="00B32359" w:rsidP="009C4163" w:rsidRDefault="00B32359" w14:paraId="46033E31" w14:textId="77777777">
      <w:pPr>
        <w:rPr>
          <w:b/>
          <w:szCs w:val="24"/>
          <w:lang w:val="en-US"/>
        </w:rPr>
      </w:pPr>
    </w:p>
    <w:p w:rsidRPr="00654094" w:rsidR="009C4163" w:rsidP="00654094" w:rsidRDefault="009C4163" w14:paraId="794030BC" w14:textId="2D011583">
      <w:pPr>
        <w:pStyle w:val="Heading2"/>
        <w:rPr>
          <w:sz w:val="32"/>
          <w:szCs w:val="32"/>
        </w:rPr>
      </w:pPr>
      <w:r w:rsidRPr="00654094">
        <w:rPr>
          <w:sz w:val="32"/>
          <w:szCs w:val="32"/>
        </w:rPr>
        <w:t>Disclaimer</w:t>
      </w:r>
    </w:p>
    <w:p w:rsidRPr="009C4163" w:rsidR="009C4163" w:rsidP="009C4163" w:rsidRDefault="009C4163" w14:paraId="2E9A868C" w14:textId="77777777"/>
    <w:p w:rsidRPr="00AA2997" w:rsidR="006378BF" w:rsidP="006378BF" w:rsidRDefault="009C4163" w14:paraId="648F7595" w14:textId="77777777">
      <w:pPr>
        <w:rPr>
          <w:rFonts w:eastAsia="Times New Roman"/>
          <w:bCs/>
          <w:szCs w:val="24"/>
        </w:rPr>
      </w:pPr>
      <w:r w:rsidRPr="009C4163">
        <w:t xml:space="preserve">Every effort has been made to ensure the information in this guide is accurate at the time of release. However, it is not an official </w:t>
      </w:r>
      <w:r w:rsidR="005E30D0">
        <w:t>Services Australia</w:t>
      </w:r>
      <w:r w:rsidRPr="009C4163">
        <w:t xml:space="preserve"> document and does not provide information which will always be applicable to individual circumstances. </w:t>
      </w:r>
      <w:bookmarkEnd w:id="2"/>
      <w:r w:rsidRPr="00AA2997" w:rsidR="006378BF">
        <w:rPr>
          <w:rFonts w:eastAsia="Times New Roman"/>
          <w:bCs/>
          <w:szCs w:val="24"/>
        </w:rPr>
        <w:t>For information related to your individual circumstances, you will need to call Centrelink on 132 717.</w:t>
      </w:r>
    </w:p>
    <w:p w:rsidRPr="00AA2997" w:rsidR="006378BF" w:rsidP="006378BF" w:rsidRDefault="006378BF" w14:paraId="6E9EB58F" w14:textId="77777777">
      <w:pPr>
        <w:rPr>
          <w:rFonts w:eastAsia="Times New Roman"/>
          <w:bCs/>
          <w:szCs w:val="24"/>
        </w:rPr>
      </w:pPr>
    </w:p>
    <w:p w:rsidR="006378BF" w:rsidP="006378BF" w:rsidRDefault="006378BF" w14:paraId="59A82662" w14:textId="1505CE7D">
      <w:pPr>
        <w:rPr>
          <w:rFonts w:eastAsia="Times New Roman"/>
          <w:bCs/>
          <w:szCs w:val="24"/>
        </w:rPr>
      </w:pPr>
      <w:r w:rsidRPr="00AA2997">
        <w:rPr>
          <w:rFonts w:eastAsia="Times New Roman"/>
          <w:bCs/>
          <w:szCs w:val="24"/>
        </w:rPr>
        <w:t xml:space="preserve">At the time of review of this </w:t>
      </w:r>
      <w:r>
        <w:rPr>
          <w:rFonts w:eastAsia="Times New Roman"/>
          <w:bCs/>
          <w:szCs w:val="24"/>
        </w:rPr>
        <w:t>d</w:t>
      </w:r>
      <w:r w:rsidRPr="00AA2997">
        <w:rPr>
          <w:rFonts w:eastAsia="Times New Roman"/>
          <w:bCs/>
          <w:szCs w:val="24"/>
        </w:rPr>
        <w:t>ocument, Centrelink now operates as</w:t>
      </w:r>
      <w:r>
        <w:rPr>
          <w:rFonts w:eastAsia="Times New Roman"/>
          <w:bCs/>
          <w:szCs w:val="24"/>
        </w:rPr>
        <w:t xml:space="preserve"> a part of</w:t>
      </w:r>
      <w:r w:rsidRPr="00AA2997">
        <w:rPr>
          <w:rFonts w:eastAsia="Times New Roman"/>
          <w:bCs/>
          <w:szCs w:val="24"/>
        </w:rPr>
        <w:t xml:space="preserve"> Services Australia. </w:t>
      </w:r>
      <w:r>
        <w:rPr>
          <w:rFonts w:eastAsia="Times New Roman"/>
          <w:bCs/>
          <w:szCs w:val="24"/>
        </w:rPr>
        <w:t>The phone numbers</w:t>
      </w:r>
      <w:r w:rsidRPr="00AA2997">
        <w:rPr>
          <w:rFonts w:eastAsia="Times New Roman"/>
          <w:bCs/>
          <w:szCs w:val="24"/>
        </w:rPr>
        <w:t xml:space="preserve"> and links </w:t>
      </w:r>
      <w:r w:rsidR="00893C96">
        <w:rPr>
          <w:rFonts w:eastAsia="Times New Roman"/>
          <w:bCs/>
          <w:szCs w:val="24"/>
        </w:rPr>
        <w:t xml:space="preserve">throughout this document that </w:t>
      </w:r>
      <w:r w:rsidRPr="00AA2997">
        <w:rPr>
          <w:rFonts w:eastAsia="Times New Roman"/>
          <w:bCs/>
          <w:szCs w:val="24"/>
        </w:rPr>
        <w:t>relate to Centrelink will reach Services Australia.</w:t>
      </w:r>
    </w:p>
    <w:p w:rsidRPr="009C4163" w:rsidR="009C4163" w:rsidP="009C4163" w:rsidRDefault="009C4163" w14:paraId="220D743B" w14:textId="22D56C1F"/>
    <w:bookmarkEnd w:id="1"/>
    <w:p w:rsidR="0056421C" w:rsidP="009C4163" w:rsidRDefault="0056421C" w14:paraId="7CF66273" w14:textId="77777777">
      <w:pPr>
        <w:rPr>
          <w:b/>
          <w:lang w:val="en-US"/>
        </w:rPr>
      </w:pPr>
    </w:p>
    <w:p w:rsidR="00A3045C" w:rsidP="00893C96" w:rsidRDefault="00A3045C" w14:paraId="26015772" w14:textId="77777777">
      <w:pPr>
        <w:rPr>
          <w:rStyle w:val="Heading2Char"/>
          <w:rFonts w:eastAsiaTheme="minorHAnsi"/>
        </w:rPr>
      </w:pPr>
    </w:p>
    <w:p w:rsidRPr="00893C96" w:rsidR="009C4163" w:rsidP="5257BB5C" w:rsidRDefault="00AC2641" w14:paraId="7930C66F" w14:textId="32A60457">
      <w:pPr>
        <w:rPr>
          <w:rStyle w:val="Heading2Char"/>
          <w:rFonts w:eastAsia="Calibri" w:eastAsiaTheme="minorAscii"/>
        </w:rPr>
      </w:pPr>
      <w:r w:rsidRPr="5257BB5C" w:rsidR="00893C96">
        <w:rPr>
          <w:rStyle w:val="Heading2Char"/>
          <w:rFonts w:eastAsia="Calibri" w:eastAsiaTheme="minorAscii"/>
        </w:rPr>
        <w:t xml:space="preserve">A </w:t>
      </w:r>
      <w:r w:rsidRPr="5257BB5C" w:rsidR="009C4163">
        <w:rPr>
          <w:rStyle w:val="Heading2Char"/>
          <w:rFonts w:eastAsia="Calibri" w:eastAsiaTheme="minorAscii"/>
        </w:rPr>
        <w:t>General Overview</w:t>
      </w:r>
    </w:p>
    <w:p w:rsidRPr="009C4163" w:rsidR="00654094" w:rsidP="009C4163" w:rsidRDefault="00654094" w14:paraId="2407A462" w14:textId="77777777">
      <w:pPr>
        <w:rPr>
          <w:b/>
          <w:lang w:val="en-US"/>
        </w:rPr>
      </w:pPr>
    </w:p>
    <w:p w:rsidR="00160A5A" w:rsidP="44791EE5" w:rsidRDefault="00160A5A" w14:paraId="3B5AE5D2" w14:textId="46CC8934">
      <w:pPr>
        <w:shd w:val="clear" w:color="auto" w:fill="FFFFFF" w:themeFill="background1"/>
        <w:spacing w:before="36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AU"/>
        </w:rPr>
      </w:pPr>
      <w:r w:rsidR="00160A5A">
        <w:rPr/>
        <w:t xml:space="preserve">To be eligible for the </w:t>
      </w:r>
      <w:r w:rsidR="00E37F5A">
        <w:rPr/>
        <w:t>DSP</w:t>
      </w:r>
      <w:r w:rsidR="00160A5A">
        <w:rPr/>
        <w:t xml:space="preserve"> (Blind), you must be assessed as permanently blind and aged between 16 and the </w:t>
      </w:r>
      <w:r w:rsidR="00D91651">
        <w:rPr/>
        <w:t>A</w:t>
      </w:r>
      <w:r w:rsidR="00160A5A">
        <w:rPr/>
        <w:t xml:space="preserve">ge </w:t>
      </w:r>
      <w:r w:rsidR="00D91651">
        <w:rPr/>
        <w:t>P</w:t>
      </w:r>
      <w:r w:rsidR="00160A5A">
        <w:rPr/>
        <w:t>ension age.</w:t>
      </w:r>
      <w:r>
        <w:br/>
      </w:r>
      <w:r>
        <w:br/>
      </w:r>
      <w:r w:rsidRPr="44791EE5" w:rsidR="04B9C878">
        <w:rPr>
          <w:rFonts w:ascii="Aptos" w:hAnsi="Aptos" w:eastAsia="Aptos" w:cs="Aptos"/>
          <w:b w:val="0"/>
          <w:bCs w:val="0"/>
          <w:i w:val="0"/>
          <w:iCs w:val="0"/>
          <w:caps w:val="0"/>
          <w:smallCaps w:val="0"/>
          <w:noProof w:val="0"/>
          <w:color w:val="000000" w:themeColor="text1" w:themeTint="FF" w:themeShade="FF"/>
          <w:sz w:val="24"/>
          <w:szCs w:val="24"/>
          <w:lang w:val="en-AU"/>
        </w:rPr>
        <w:t>To meet the DSP (Blind) permanent blindness medical rules, you must have one of the following:</w:t>
      </w:r>
    </w:p>
    <w:p w:rsidR="7D17C271" w:rsidP="44791EE5" w:rsidRDefault="7D17C271" w14:paraId="5BC98212" w14:textId="063E2BC7">
      <w:pPr>
        <w:pStyle w:val="ListParagraph"/>
        <w:numPr>
          <w:ilvl w:val="0"/>
          <w:numId w:val="2"/>
        </w:numPr>
        <w:shd w:val="clear" w:color="auto" w:fill="FFFFFF" w:themeFill="background1"/>
        <w:spacing w:before="0" w:beforeAutospacing="off" w:after="0" w:afterAutospacing="off"/>
        <w:rPr>
          <w:rFonts w:ascii="Aptos" w:hAnsi="Aptos" w:eastAsia="Aptos" w:cs="Aptos"/>
          <w:noProof w:val="0"/>
          <w:sz w:val="24"/>
          <w:szCs w:val="24"/>
          <w:lang w:val="en-AU"/>
        </w:rPr>
      </w:pPr>
      <w:r w:rsidRPr="44791EE5" w:rsidR="7D17C271">
        <w:rPr>
          <w:rFonts w:ascii="Aptos" w:hAnsi="Aptos" w:eastAsia="Aptos" w:cs="Aptos"/>
          <w:noProof w:val="0"/>
          <w:sz w:val="24"/>
          <w:szCs w:val="24"/>
          <w:lang w:val="en-AU"/>
        </w:rPr>
        <w:t>visual acuity on the Snellen Scale, after correction with suitable prescription lenses, must be less than 6/60 in both eyes</w:t>
      </w:r>
      <w:r w:rsidRPr="44791EE5" w:rsidR="1B557608">
        <w:rPr>
          <w:rFonts w:ascii="Aptos" w:hAnsi="Aptos" w:eastAsia="Aptos" w:cs="Aptos"/>
          <w:noProof w:val="0"/>
          <w:sz w:val="24"/>
          <w:szCs w:val="24"/>
          <w:lang w:val="en-AU"/>
        </w:rPr>
        <w:t>,</w:t>
      </w:r>
    </w:p>
    <w:p w:rsidR="75C028C7" w:rsidP="44791EE5" w:rsidRDefault="75C028C7" w14:paraId="16A5CEB3" w14:textId="5614D742">
      <w:pPr>
        <w:pStyle w:val="ListParagraph"/>
        <w:numPr>
          <w:ilvl w:val="0"/>
          <w:numId w:val="2"/>
        </w:numPr>
        <w:shd w:val="clear" w:color="auto" w:fill="FFFFFF" w:themeFill="background1"/>
        <w:spacing w:before="0" w:beforeAutospacing="off" w:after="0" w:afterAutospacing="off"/>
        <w:rPr>
          <w:rFonts w:ascii="Aptos" w:hAnsi="Aptos" w:eastAsia="Aptos" w:cs="Aptos"/>
          <w:noProof w:val="0"/>
          <w:sz w:val="24"/>
          <w:szCs w:val="24"/>
          <w:lang w:val="en-AU"/>
        </w:rPr>
      </w:pPr>
      <w:r w:rsidRPr="44791EE5" w:rsidR="75C028C7">
        <w:rPr>
          <w:rFonts w:ascii="Aptos" w:hAnsi="Aptos" w:eastAsia="Aptos" w:cs="Aptos"/>
          <w:noProof w:val="0"/>
          <w:sz w:val="24"/>
          <w:szCs w:val="24"/>
          <w:lang w:val="en-AU"/>
        </w:rPr>
        <w:t>constriction of the visual field to within 10 degrees of fixation in the better eye, regardless of corrected visual acuity, or</w:t>
      </w:r>
    </w:p>
    <w:p w:rsidR="1E188EA0" w:rsidP="44791EE5" w:rsidRDefault="1E188EA0" w14:paraId="4AFA27D5" w14:textId="7AF0D701">
      <w:pPr>
        <w:pStyle w:val="ListParagraph"/>
        <w:numPr>
          <w:ilvl w:val="0"/>
          <w:numId w:val="2"/>
        </w:numPr>
        <w:shd w:val="clear" w:color="auto" w:fill="FFFFFF" w:themeFill="background1"/>
        <w:spacing w:before="0" w:beforeAutospacing="off" w:after="0" w:afterAutospacing="off"/>
        <w:rPr>
          <w:rFonts w:ascii="Aptos" w:hAnsi="Aptos" w:eastAsia="Aptos" w:cs="Aptos"/>
          <w:noProof w:val="0"/>
          <w:sz w:val="24"/>
          <w:szCs w:val="24"/>
          <w:lang w:val="en-AU"/>
        </w:rPr>
      </w:pPr>
      <w:r w:rsidRPr="44791EE5" w:rsidR="1E188EA0">
        <w:rPr>
          <w:rFonts w:ascii="Aptos" w:hAnsi="Aptos" w:eastAsia="Aptos" w:cs="Aptos"/>
          <w:noProof w:val="0"/>
          <w:sz w:val="24"/>
          <w:szCs w:val="24"/>
          <w:lang w:val="en-AU"/>
        </w:rPr>
        <w:t>a combination of vision conditions that result in the same degree of vision loss as the two above.</w:t>
      </w:r>
    </w:p>
    <w:p w:rsidR="00307883" w:rsidP="44791EE5" w:rsidRDefault="00307883" w14:paraId="74660ABA" w14:textId="00E8A4B9">
      <w:pPr>
        <w:pStyle w:val="Normal"/>
        <w:rPr>
          <w:rFonts w:eastAsia="Times New Roman"/>
          <w:lang w:val="en-US"/>
        </w:rPr>
      </w:pPr>
    </w:p>
    <w:p w:rsidR="00307883" w:rsidP="00307883" w:rsidRDefault="00160A5A" w14:paraId="3132C0F4" w14:textId="7401F6FF">
      <w:bookmarkStart w:name="_Hlk104354353" w:id="3"/>
      <w:r w:rsidR="00160A5A">
        <w:rPr/>
        <w:t xml:space="preserve">The qualifying age for the </w:t>
      </w:r>
      <w:r w:rsidR="00EC0F8B">
        <w:rPr/>
        <w:t>A</w:t>
      </w:r>
      <w:r w:rsidR="00160A5A">
        <w:rPr/>
        <w:t xml:space="preserve">ge </w:t>
      </w:r>
      <w:r w:rsidR="00EC0F8B">
        <w:rPr/>
        <w:t>P</w:t>
      </w:r>
      <w:r w:rsidR="00160A5A">
        <w:rPr/>
        <w:t xml:space="preserve">ension </w:t>
      </w:r>
      <w:r w:rsidR="74604E6D">
        <w:rPr/>
        <w:t xml:space="preserve">is currently 67 </w:t>
      </w:r>
      <w:r w:rsidR="74604E6D">
        <w:rPr/>
        <w:t xml:space="preserve">years </w:t>
      </w:r>
      <w:r w:rsidR="74604E6D">
        <w:rPr/>
        <w:t>old</w:t>
      </w:r>
      <w:r w:rsidR="00160A5A">
        <w:rPr/>
        <w:t xml:space="preserve">. </w:t>
      </w:r>
      <w:r w:rsidR="00456E49">
        <w:rPr/>
        <w:t>You</w:t>
      </w:r>
      <w:r w:rsidR="007711FD">
        <w:rPr/>
        <w:t xml:space="preserve"> will</w:t>
      </w:r>
      <w:r w:rsidR="00456E49">
        <w:rPr/>
        <w:t xml:space="preserve"> need to confirm with Centrelink whether you meet the required age, as eligibility may also depend on your year</w:t>
      </w:r>
      <w:r w:rsidR="0008394A">
        <w:rPr/>
        <w:t xml:space="preserve"> of birth</w:t>
      </w:r>
      <w:r w:rsidR="00456E49">
        <w:rPr/>
        <w:t>.</w:t>
      </w:r>
    </w:p>
    <w:bookmarkEnd w:id="3"/>
    <w:p w:rsidR="00160A5A" w:rsidP="00307883" w:rsidRDefault="00160A5A" w14:paraId="58973394" w14:textId="4F7F7757"/>
    <w:p w:rsidR="00160A5A" w:rsidP="06943865" w:rsidRDefault="00160A5A" w14:paraId="5580DA49" w14:textId="6E1B3F6E">
      <w:pPr>
        <w:spacing w:before="0" w:beforeAutospacing="off" w:after="0" w:afterAutospacing="off"/>
      </w:pPr>
      <w:r w:rsidRPr="06943865" w:rsidR="65ECB9E5">
        <w:rPr>
          <w:rFonts w:ascii="Aptos" w:hAnsi="Aptos" w:eastAsia="Aptos" w:cs="Aptos"/>
          <w:noProof w:val="0"/>
          <w:sz w:val="24"/>
          <w:szCs w:val="24"/>
          <w:lang w:val="en-AU"/>
        </w:rPr>
        <w:t>If you are already receiving the Disability Support Pension and would like to be assessed for permanent blindness you will need your ophthalmologist or optometrist to complete the SA013 form.</w:t>
      </w:r>
    </w:p>
    <w:p w:rsidR="00160A5A" w:rsidP="06943865" w:rsidRDefault="00160A5A" w14:paraId="68493CA6" w14:textId="77777777">
      <w:pPr>
        <w:pStyle w:val="Normal"/>
        <w:spacing w:before="0" w:beforeAutospacing="off" w:after="0" w:afterAutospacing="off"/>
      </w:pPr>
    </w:p>
    <w:p w:rsidRPr="00160A5A" w:rsidR="00160A5A" w:rsidP="00160A5A" w:rsidRDefault="00160A5A" w14:paraId="4D69ACA9" w14:textId="01E27D73">
      <w:r w:rsidR="00160A5A">
        <w:rPr/>
        <w:t xml:space="preserve">If you are applying for the </w:t>
      </w:r>
      <w:r w:rsidR="0008394A">
        <w:rPr/>
        <w:t>DSP</w:t>
      </w:r>
      <w:r w:rsidR="00160A5A">
        <w:rPr/>
        <w:t xml:space="preserve"> (Blind), you will need to complete the application form, </w:t>
      </w:r>
      <w:hyperlink r:id="R5470d3e917994d08">
        <w:r w:rsidRPr="06943865" w:rsidR="00160A5A">
          <w:rPr>
            <w:rStyle w:val="Hyperlink"/>
          </w:rPr>
          <w:t>Claim for Disability Support Pension (SA466).</w:t>
        </w:r>
      </w:hyperlink>
      <w:r w:rsidR="00160A5A">
        <w:rPr/>
        <w:t xml:space="preserve"> </w:t>
      </w:r>
      <w:r w:rsidR="00160A5A">
        <w:rPr/>
        <w:t>Make</w:t>
      </w:r>
      <w:r w:rsidR="00160A5A">
        <w:rPr/>
        <w:t xml:space="preserve"> sure to select ‘Yes’ at the question </w:t>
      </w:r>
      <w:r w:rsidR="00160A5A">
        <w:rPr/>
        <w:t>asking</w:t>
      </w:r>
      <w:r w:rsidR="00160A5A">
        <w:rPr/>
        <w:t xml:space="preserve"> ‘Are you claiming </w:t>
      </w:r>
      <w:r w:rsidR="00E83281">
        <w:rPr/>
        <w:t xml:space="preserve">the </w:t>
      </w:r>
      <w:r w:rsidR="00BF78F0">
        <w:rPr/>
        <w:t>D</w:t>
      </w:r>
      <w:r w:rsidR="0008394A">
        <w:rPr/>
        <w:t xml:space="preserve">isability </w:t>
      </w:r>
      <w:r w:rsidR="00BF78F0">
        <w:rPr/>
        <w:t>S</w:t>
      </w:r>
      <w:r w:rsidR="0008394A">
        <w:rPr/>
        <w:t xml:space="preserve">upport </w:t>
      </w:r>
      <w:r w:rsidR="00BF78F0">
        <w:rPr/>
        <w:t>P</w:t>
      </w:r>
      <w:r w:rsidR="0008394A">
        <w:rPr/>
        <w:t>ension</w:t>
      </w:r>
      <w:r w:rsidR="00E83281">
        <w:rPr/>
        <w:t xml:space="preserve"> (Blind)</w:t>
      </w:r>
      <w:r w:rsidR="00160A5A">
        <w:rPr/>
        <w:t xml:space="preserve"> because you are permanently blind?’</w:t>
      </w:r>
      <w:r w:rsidR="7A749333">
        <w:rPr/>
        <w:t xml:space="preserve"> </w:t>
      </w:r>
      <w:r w:rsidRPr="06943865" w:rsidR="7A749333">
        <w:rPr>
          <w:rFonts w:ascii="Aptos" w:hAnsi="Aptos" w:eastAsia="Aptos" w:cs="Aptos"/>
          <w:noProof w:val="0"/>
          <w:sz w:val="24"/>
          <w:szCs w:val="24"/>
          <w:lang w:val="en-AU"/>
        </w:rPr>
        <w:t xml:space="preserve">Ensure you lodge the SA013 form with the new DSP claim. </w:t>
      </w:r>
    </w:p>
    <w:p w:rsidRPr="00160A5A" w:rsidR="00160A5A" w:rsidP="06943865" w:rsidRDefault="00160A5A" w14:paraId="4B794538" w14:textId="038F206C">
      <w:pPr>
        <w:pStyle w:val="Normal"/>
        <w:spacing w:before="0" w:beforeAutospacing="off" w:after="0" w:afterAutospacing="off"/>
      </w:pPr>
    </w:p>
    <w:p w:rsidR="009F1A36" w:rsidP="06943865" w:rsidRDefault="009F1A36" w14:paraId="66F231A9" w14:textId="51DD5F39">
      <w:pPr>
        <w:pStyle w:val="Normal"/>
        <w:suppressLineNumbers w:val="0"/>
        <w:bidi w:val="0"/>
        <w:spacing w:before="0" w:beforeAutospacing="off" w:after="0" w:afterAutospacing="off" w:line="259" w:lineRule="auto"/>
        <w:ind w:left="0" w:right="0"/>
        <w:jc w:val="left"/>
      </w:pPr>
      <w:r w:rsidR="009F1A36">
        <w:rPr/>
        <w:t>Once the application has been accepted, b</w:t>
      </w:r>
      <w:r w:rsidR="00160A5A">
        <w:rPr/>
        <w:t>e careful to check the final amount you will be paid.</w:t>
      </w:r>
      <w:r w:rsidR="1A652424">
        <w:rPr/>
        <w:t xml:space="preserve"> If you are a member of a couple, you will </w:t>
      </w:r>
      <w:r w:rsidR="1A652424">
        <w:rPr/>
        <w:t>receive</w:t>
      </w:r>
      <w:r w:rsidR="1A652424">
        <w:rPr/>
        <w:t xml:space="preserve"> the couple rate.</w:t>
      </w:r>
    </w:p>
    <w:p w:rsidRPr="00307883" w:rsidR="00F021EF" w:rsidP="00307883" w:rsidRDefault="00F021EF" w14:paraId="189BBFE5" w14:textId="77777777"/>
    <w:p w:rsidR="00885A7B" w:rsidP="00307883" w:rsidRDefault="00307883" w14:paraId="7848C47F" w14:textId="5FC6AB26">
      <w:pPr>
        <w:rPr>
          <w:rStyle w:val="Hyperlink"/>
        </w:rPr>
      </w:pPr>
      <w:r w:rsidRPr="00307883">
        <w:t xml:space="preserve">For </w:t>
      </w:r>
      <w:r w:rsidR="00CF2743">
        <w:t>more</w:t>
      </w:r>
      <w:r w:rsidRPr="00307883">
        <w:t xml:space="preserve"> details about the DSP (Blind), please contact Centrelink </w:t>
      </w:r>
      <w:hyperlink w:history="1" r:id="rId7">
        <w:r w:rsidR="00BF78F0">
          <w:rPr>
            <w:rStyle w:val="Hyperlink"/>
          </w:rPr>
          <w:t>or visit their website.</w:t>
        </w:r>
      </w:hyperlink>
    </w:p>
    <w:p w:rsidR="00885A7B" w:rsidRDefault="00885A7B" w14:paraId="3AF5A274" w14:textId="77777777">
      <w:pPr>
        <w:rPr>
          <w:rStyle w:val="Hyperlink"/>
        </w:rPr>
      </w:pPr>
      <w:r>
        <w:rPr>
          <w:rStyle w:val="Hyperlink"/>
        </w:rPr>
        <w:br w:type="page"/>
      </w:r>
    </w:p>
    <w:p w:rsidRPr="00307883" w:rsidR="00307883" w:rsidP="00307883" w:rsidRDefault="00307883" w14:paraId="5848B7EE" w14:textId="77777777"/>
    <w:p w:rsidRPr="00885A7B" w:rsidR="00307883" w:rsidP="00885A7B" w:rsidRDefault="00E37F5A" w14:paraId="1C2D2E14" w14:textId="4C1C433C">
      <w:pPr>
        <w:rPr>
          <w:lang w:val="en-US"/>
        </w:rPr>
      </w:pPr>
      <w:r w:rsidRPr="5257BB5C" w:rsidR="00885A7B">
        <w:rPr>
          <w:rStyle w:val="Heading2Char"/>
          <w:rFonts w:eastAsia="Calibri" w:eastAsiaTheme="minorAscii"/>
        </w:rPr>
        <w:t>As</w:t>
      </w:r>
      <w:r w:rsidRPr="5257BB5C" w:rsidR="00307883">
        <w:rPr>
          <w:rStyle w:val="Heading2Char"/>
          <w:rFonts w:eastAsia="Calibri" w:eastAsiaTheme="minorAscii"/>
        </w:rPr>
        <w:t xml:space="preserve">sessment </w:t>
      </w:r>
      <w:r w:rsidRPr="5257BB5C" w:rsidR="00CF2743">
        <w:rPr>
          <w:rStyle w:val="Heading2Char"/>
          <w:rFonts w:eastAsia="Calibri" w:eastAsiaTheme="minorAscii"/>
        </w:rPr>
        <w:t>of</w:t>
      </w:r>
      <w:r w:rsidRPr="5257BB5C" w:rsidR="00307883">
        <w:rPr>
          <w:rStyle w:val="Heading2Char"/>
          <w:rFonts w:eastAsia="Calibri" w:eastAsiaTheme="minorAscii"/>
        </w:rPr>
        <w:t xml:space="preserve"> the DSP (Blind)</w:t>
      </w:r>
    </w:p>
    <w:p w:rsidRPr="00307883" w:rsidR="00307883" w:rsidP="00307883" w:rsidRDefault="00307883" w14:paraId="0C4D85BE" w14:textId="77777777"/>
    <w:p w:rsidRPr="00307883" w:rsidR="00307883" w:rsidP="00307883" w:rsidRDefault="00307883" w14:paraId="151080A6" w14:textId="1B1D8D15">
      <w:r w:rsidRPr="00307883">
        <w:t xml:space="preserve">A person whose medical evidence clearly indicates that they have permanent blindness is accepted as being </w:t>
      </w:r>
      <w:r w:rsidR="00D57A6F">
        <w:t>eligible</w:t>
      </w:r>
      <w:r w:rsidRPr="00307883">
        <w:t xml:space="preserve"> for </w:t>
      </w:r>
      <w:r w:rsidR="006D426C">
        <w:t xml:space="preserve">the </w:t>
      </w:r>
      <w:r w:rsidRPr="00307883">
        <w:t>DSP (Blind).</w:t>
      </w:r>
      <w:r w:rsidR="0023312D">
        <w:t xml:space="preserve"> Being low vision will not allow you to qualify.</w:t>
      </w:r>
    </w:p>
    <w:p w:rsidR="00951334" w:rsidP="0090539B" w:rsidRDefault="00951334" w14:paraId="02F65E2C" w14:textId="77777777">
      <w:pPr>
        <w:rPr>
          <w:lang w:val="en-US"/>
        </w:rPr>
      </w:pPr>
    </w:p>
    <w:p w:rsidR="00F85C64" w:rsidP="00F85C64" w:rsidRDefault="0023312D" w14:paraId="6A6F01E7" w14:textId="3514B065">
      <w:pPr>
        <w:rPr>
          <w:rFonts w:eastAsia="Times New Roman"/>
          <w:bCs/>
          <w:szCs w:val="24"/>
        </w:rPr>
      </w:pPr>
      <w:bookmarkStart w:name="_Toc449082978" w:id="4"/>
      <w:bookmarkStart w:name="_Toc449084339" w:id="5"/>
      <w:r>
        <w:rPr>
          <w:rFonts w:eastAsia="Times New Roman"/>
          <w:bCs/>
          <w:szCs w:val="24"/>
        </w:rPr>
        <w:t>A</w:t>
      </w:r>
      <w:r w:rsidRPr="00C47986" w:rsidR="00F85C64">
        <w:rPr>
          <w:rFonts w:eastAsia="Times New Roman"/>
          <w:bCs/>
          <w:szCs w:val="24"/>
        </w:rPr>
        <w:t xml:space="preserve"> report from your ophthalmologist or optometrist with the supporting ophthalmologist's details is enough medical evidence to support your application. </w:t>
      </w:r>
    </w:p>
    <w:p w:rsidRPr="00C47986" w:rsidR="00F85C64" w:rsidP="00F85C64" w:rsidRDefault="00F85C64" w14:paraId="3FA8DFC6" w14:textId="77777777">
      <w:pPr>
        <w:rPr>
          <w:rFonts w:eastAsia="Times New Roman"/>
          <w:bCs/>
          <w:szCs w:val="24"/>
        </w:rPr>
      </w:pPr>
    </w:p>
    <w:p w:rsidR="006D426C" w:rsidP="06943865" w:rsidRDefault="006D426C" w14:paraId="72E69802" w14:textId="0650303E">
      <w:pPr>
        <w:rPr>
          <w:rFonts w:eastAsia="Times New Roman"/>
        </w:rPr>
      </w:pPr>
      <w:r w:rsidRPr="06943865" w:rsidR="006D426C">
        <w:rPr>
          <w:rFonts w:eastAsia="Times New Roman"/>
        </w:rPr>
        <w:t xml:space="preserve">By law, if you are </w:t>
      </w:r>
      <w:r w:rsidRPr="06943865" w:rsidR="006D426C">
        <w:rPr>
          <w:rFonts w:eastAsia="Times New Roman"/>
        </w:rPr>
        <w:t>deemed</w:t>
      </w:r>
      <w:r w:rsidRPr="06943865" w:rsidR="006D426C">
        <w:rPr>
          <w:rFonts w:eastAsia="Times New Roman"/>
        </w:rPr>
        <w:t xml:space="preserve"> “manifestly eligible” for permanent blindness, meaning your vision cannot be corrected to better than 6/60 in both eyes on the Snellen Scale or if you have 10% or less of your field of vision, you </w:t>
      </w:r>
      <w:r w:rsidRPr="06943865" w:rsidR="006D426C">
        <w:rPr>
          <w:rFonts w:eastAsia="Times New Roman"/>
        </w:rPr>
        <w:t>won’t</w:t>
      </w:r>
      <w:r w:rsidRPr="06943865" w:rsidR="006D426C">
        <w:rPr>
          <w:rFonts w:eastAsia="Times New Roman"/>
        </w:rPr>
        <w:t xml:space="preserve"> need to undergo further medical </w:t>
      </w:r>
      <w:r w:rsidRPr="06943865" w:rsidR="2C37917C">
        <w:rPr>
          <w:rFonts w:eastAsia="Times New Roman"/>
        </w:rPr>
        <w:t xml:space="preserve">checks or </w:t>
      </w:r>
      <w:r w:rsidRPr="06943865" w:rsidR="006D426C">
        <w:rPr>
          <w:rFonts w:eastAsia="Times New Roman"/>
        </w:rPr>
        <w:t>assessments.</w:t>
      </w:r>
      <w:r w:rsidRPr="06943865" w:rsidR="17571577">
        <w:rPr>
          <w:rFonts w:eastAsia="Times New Roman"/>
        </w:rPr>
        <w:t xml:space="preserve"> Non-medical checks or assessements may still be required.</w:t>
      </w:r>
    </w:p>
    <w:p w:rsidRPr="005B5BA2" w:rsidR="000A708A" w:rsidP="44791EE5" w:rsidRDefault="000A708A" w14:paraId="24E01A18" w14:textId="3CF2F437">
      <w:pPr>
        <w:pStyle w:val="Normal"/>
        <w:rPr>
          <w:rFonts w:eastAsia="Times New Roman"/>
          <w:lang w:val="en-US"/>
        </w:rPr>
      </w:pPr>
    </w:p>
    <w:p w:rsidRPr="00A52BD3" w:rsidR="00F85C64" w:rsidP="00F85C64" w:rsidRDefault="00F85C64" w14:paraId="4FA3A11F" w14:textId="77777777">
      <w:pPr>
        <w:pStyle w:val="Heading2"/>
        <w:rPr>
          <w:sz w:val="32"/>
          <w:szCs w:val="32"/>
        </w:rPr>
      </w:pPr>
      <w:r w:rsidRPr="00A52BD3">
        <w:rPr>
          <w:sz w:val="32"/>
          <w:szCs w:val="32"/>
        </w:rPr>
        <w:t>Supporting medical evidence</w:t>
      </w:r>
    </w:p>
    <w:p w:rsidR="00F85C64" w:rsidP="44791EE5" w:rsidRDefault="00F85C64" w14:paraId="53690132" w14:textId="4C461CCC">
      <w:pPr/>
      <w:r w:rsidR="00F85C64">
        <w:rPr/>
        <w:t xml:space="preserve">You need your ophthalmologist to complete a report that includes information about the diagnosis, treatment, symptoms, functional </w:t>
      </w:r>
      <w:r w:rsidR="00F85C64">
        <w:rPr/>
        <w:t>impact</w:t>
      </w:r>
      <w:r w:rsidR="00F85C64">
        <w:rPr/>
        <w:t xml:space="preserve"> and prognosis of your vision.</w:t>
      </w:r>
      <w:r w:rsidR="743BF63C">
        <w:rPr/>
        <w:t xml:space="preserve"> </w:t>
      </w:r>
      <w:r w:rsidR="00F85C64">
        <w:rPr/>
        <w:t xml:space="preserve">Your ophthalmologist needs to fill out </w:t>
      </w:r>
      <w:hyperlink r:id="R4ea7e0019ac24a6b">
        <w:r w:rsidRPr="06943865" w:rsidR="00F85C64">
          <w:rPr>
            <w:rStyle w:val="Hyperlink"/>
          </w:rPr>
          <w:t>form SA-013</w:t>
        </w:r>
      </w:hyperlink>
      <w:r w:rsidR="00F85C64">
        <w:rPr/>
        <w:t xml:space="preserve"> to provide </w:t>
      </w:r>
      <w:r w:rsidR="000A708A">
        <w:rPr/>
        <w:t xml:space="preserve">sufficient </w:t>
      </w:r>
      <w:r w:rsidR="00F85C64">
        <w:rPr/>
        <w:t>evidence of permanent blindness</w:t>
      </w:r>
      <w:r w:rsidR="0E3DE21C">
        <w:rPr/>
        <w:t xml:space="preserve"> and your visual acuity.</w:t>
      </w:r>
      <w:r w:rsidR="00F85C64">
        <w:rPr/>
        <w:t xml:space="preserve"> </w:t>
      </w:r>
    </w:p>
    <w:p w:rsidRPr="005B5BA2" w:rsidR="00F85C64" w:rsidP="00F85C64" w:rsidRDefault="00F85C64" w14:paraId="7E5FBA52" w14:textId="77777777">
      <w:pPr>
        <w:rPr>
          <w:bCs/>
          <w:szCs w:val="24"/>
        </w:rPr>
      </w:pPr>
    </w:p>
    <w:p w:rsidR="00F85C64" w:rsidP="00F85C64" w:rsidRDefault="00F85C64" w14:paraId="397BCFDB" w14:textId="0961047D">
      <w:pPr/>
      <w:r w:rsidR="00F85C64">
        <w:rPr/>
        <w:t xml:space="preserve">You can </w:t>
      </w:r>
      <w:r w:rsidR="000A708A">
        <w:rPr/>
        <w:t xml:space="preserve">also </w:t>
      </w:r>
      <w:r w:rsidR="00F85C64">
        <w:rPr/>
        <w:t xml:space="preserve">ask your optometrist to fill out </w:t>
      </w:r>
      <w:r w:rsidR="000A708A">
        <w:rPr/>
        <w:t xml:space="preserve">the SA-013 </w:t>
      </w:r>
      <w:r w:rsidR="00F85C64">
        <w:rPr/>
        <w:t xml:space="preserve">form instead. However, they </w:t>
      </w:r>
      <w:r w:rsidR="000A708A">
        <w:rPr/>
        <w:t xml:space="preserve">will </w:t>
      </w:r>
      <w:r w:rsidR="00F85C64">
        <w:rPr/>
        <w:t xml:space="preserve">need to provide details of your treating or formerly treating </w:t>
      </w:r>
      <w:r w:rsidR="17C42ACD">
        <w:rPr/>
        <w:t>ophthalmologist and</w:t>
      </w:r>
      <w:r w:rsidR="00F85C64">
        <w:rPr/>
        <w:t xml:space="preserve"> clearly </w:t>
      </w:r>
      <w:r w:rsidR="00F85C64">
        <w:rPr/>
        <w:t>indicate</w:t>
      </w:r>
      <w:r w:rsidR="00F85C64">
        <w:rPr/>
        <w:t xml:space="preserve"> the last referral they </w:t>
      </w:r>
      <w:r w:rsidR="000A708A">
        <w:rPr/>
        <w:t xml:space="preserve">were </w:t>
      </w:r>
      <w:r w:rsidR="00F85C64">
        <w:rPr/>
        <w:t>provided.</w:t>
      </w:r>
    </w:p>
    <w:p w:rsidRPr="005B5BA2" w:rsidR="00F85C64" w:rsidP="00F85C64" w:rsidRDefault="00F85C64" w14:paraId="5DE1C5F8" w14:textId="77777777">
      <w:pPr>
        <w:rPr>
          <w:bCs/>
          <w:szCs w:val="24"/>
        </w:rPr>
      </w:pPr>
    </w:p>
    <w:p w:rsidR="00C97D28" w:rsidP="44791EE5" w:rsidRDefault="00F85C64" w14:paraId="5F48BF67" w14:textId="0FB4168F">
      <w:pPr>
        <w:rPr>
          <w:rFonts w:ascii="Aptos" w:hAnsi="Aptos" w:eastAsia="Aptos" w:cs="Aptos"/>
        </w:rPr>
      </w:pPr>
      <w:r w:rsidRPr="44791EE5" w:rsidR="00F85C64">
        <w:rPr>
          <w:rFonts w:ascii="Aptos" w:hAnsi="Aptos" w:eastAsia="Aptos" w:cs="Aptos"/>
        </w:rPr>
        <w:t>You do not need to provide any other medical evidence to satisfy the criteria for permanent blindness.</w:t>
      </w:r>
      <w:bookmarkEnd w:id="4"/>
      <w:bookmarkEnd w:id="5"/>
    </w:p>
    <w:p w:rsidRPr="00344A64" w:rsidR="00951334" w:rsidP="44791EE5" w:rsidRDefault="00C97D28" w14:paraId="7704D6DF" w14:textId="5C2D863D">
      <w:pPr>
        <w:pStyle w:val="Normal"/>
        <w:rPr>
          <w:rFonts w:ascii="Aptos" w:hAnsi="Aptos" w:eastAsia="Aptos" w:cs="Aptos"/>
        </w:rPr>
      </w:pPr>
    </w:p>
    <w:p w:rsidRPr="001D2056" w:rsidR="00951334" w:rsidP="44791EE5" w:rsidRDefault="00951334" w14:paraId="3108C6F9" w14:textId="2070CE83">
      <w:pPr>
        <w:pStyle w:val="Heading2"/>
        <w:rPr>
          <w:rFonts w:ascii="Aptos" w:hAnsi="Aptos" w:eastAsia="Aptos" w:cs="Aptos"/>
          <w:sz w:val="32"/>
          <w:szCs w:val="32"/>
        </w:rPr>
      </w:pPr>
      <w:bookmarkStart w:name="_Toc449082979" w:id="6"/>
      <w:bookmarkStart w:name="_Toc449084340" w:id="7"/>
      <w:r w:rsidRPr="44791EE5" w:rsidR="00951334">
        <w:rPr>
          <w:rFonts w:ascii="Aptos" w:hAnsi="Aptos" w:eastAsia="Aptos" w:cs="Aptos"/>
          <w:sz w:val="32"/>
          <w:szCs w:val="32"/>
        </w:rPr>
        <w:t>Income and assets test</w:t>
      </w:r>
      <w:bookmarkEnd w:id="6"/>
      <w:bookmarkEnd w:id="7"/>
      <w:r w:rsidRPr="44791EE5" w:rsidR="00D5656E">
        <w:rPr>
          <w:rFonts w:ascii="Aptos" w:hAnsi="Aptos" w:eastAsia="Aptos" w:cs="Aptos"/>
          <w:sz w:val="32"/>
          <w:szCs w:val="32"/>
        </w:rPr>
        <w:t>ing</w:t>
      </w:r>
    </w:p>
    <w:p w:rsidRPr="00951334" w:rsidR="00C97D28" w:rsidP="44791EE5" w:rsidRDefault="00C97D28" w14:paraId="7D0797B7" w14:textId="2FDA55C4">
      <w:pPr>
        <w:spacing w:before="240" w:beforeAutospacing="off" w:after="240" w:afterAutospacing="off"/>
        <w:rPr>
          <w:rFonts w:ascii="Aptos" w:hAnsi="Aptos" w:eastAsia="Aptos" w:cs="Aptos"/>
          <w:noProof w:val="0"/>
          <w:sz w:val="24"/>
          <w:szCs w:val="24"/>
          <w:lang w:val="en-AU"/>
        </w:rPr>
      </w:pPr>
      <w:r w:rsidRPr="44791EE5" w:rsidR="220B0199">
        <w:rPr>
          <w:rFonts w:ascii="Aptos" w:hAnsi="Aptos" w:eastAsia="Aptos" w:cs="Aptos"/>
          <w:noProof w:val="0"/>
          <w:sz w:val="24"/>
          <w:szCs w:val="24"/>
          <w:lang w:val="en-AU"/>
        </w:rPr>
        <w:t>DSP (Blind) payments are tax-exempt if you are under the Age Pension age. Once you reach Age Pension age, these payments become assessable income.</w:t>
      </w:r>
    </w:p>
    <w:p w:rsidRPr="00951334" w:rsidR="00C97D28" w:rsidP="44791EE5" w:rsidRDefault="00C97D28" w14:paraId="59A01026" w14:textId="2A788121">
      <w:pPr>
        <w:spacing w:before="240" w:beforeAutospacing="off" w:after="240" w:afterAutospacing="off"/>
        <w:rPr>
          <w:rFonts w:ascii="Aptos" w:hAnsi="Aptos" w:eastAsia="Aptos" w:cs="Aptos"/>
          <w:noProof w:val="0"/>
          <w:sz w:val="24"/>
          <w:szCs w:val="24"/>
          <w:lang w:val="en-AU"/>
        </w:rPr>
      </w:pPr>
      <w:r w:rsidRPr="44791EE5" w:rsidR="220B0199">
        <w:rPr>
          <w:rFonts w:ascii="Aptos" w:hAnsi="Aptos" w:eastAsia="Aptos" w:cs="Aptos"/>
          <w:noProof w:val="0"/>
          <w:sz w:val="24"/>
          <w:szCs w:val="24"/>
          <w:lang w:val="en-AU"/>
        </w:rPr>
        <w:t>The payment is not income and asset tested unless you:</w:t>
      </w:r>
    </w:p>
    <w:p w:rsidRPr="00951334" w:rsidR="00C97D28" w:rsidP="44791EE5" w:rsidRDefault="00C97D28" w14:paraId="6CE4CEBB" w14:textId="68EB51B0">
      <w:pPr>
        <w:pStyle w:val="ListParagraph"/>
        <w:numPr>
          <w:ilvl w:val="0"/>
          <w:numId w:val="5"/>
        </w:numPr>
        <w:spacing w:before="0" w:beforeAutospacing="off" w:after="0" w:afterAutospacing="off"/>
        <w:rPr>
          <w:rFonts w:ascii="Aptos" w:hAnsi="Aptos" w:eastAsia="Aptos" w:cs="Aptos"/>
          <w:noProof w:val="0"/>
          <w:sz w:val="24"/>
          <w:szCs w:val="24"/>
          <w:lang w:val="en-AU"/>
        </w:rPr>
      </w:pPr>
      <w:r w:rsidRPr="44791EE5" w:rsidR="20EBC973">
        <w:rPr>
          <w:rFonts w:ascii="Aptos" w:hAnsi="Aptos" w:eastAsia="Aptos" w:cs="Aptos"/>
          <w:noProof w:val="0"/>
          <w:sz w:val="24"/>
          <w:szCs w:val="24"/>
          <w:lang w:val="en-AU"/>
        </w:rPr>
        <w:t>A</w:t>
      </w:r>
      <w:r w:rsidRPr="44791EE5" w:rsidR="220B0199">
        <w:rPr>
          <w:rFonts w:ascii="Aptos" w:hAnsi="Aptos" w:eastAsia="Aptos" w:cs="Aptos"/>
          <w:noProof w:val="0"/>
          <w:sz w:val="24"/>
          <w:szCs w:val="24"/>
          <w:lang w:val="en-AU"/>
        </w:rPr>
        <w:t>re also claiming Rent Assistance,</w:t>
      </w:r>
    </w:p>
    <w:p w:rsidRPr="00951334" w:rsidR="00C97D28" w:rsidP="44791EE5" w:rsidRDefault="00C97D28" w14:paraId="7DFEF584" w14:textId="1F63D246">
      <w:pPr>
        <w:pStyle w:val="ListParagraph"/>
        <w:numPr>
          <w:ilvl w:val="0"/>
          <w:numId w:val="5"/>
        </w:numPr>
        <w:spacing w:before="0" w:beforeAutospacing="off" w:after="0" w:afterAutospacing="off"/>
        <w:rPr>
          <w:rFonts w:ascii="Aptos" w:hAnsi="Aptos" w:eastAsia="Aptos" w:cs="Aptos"/>
          <w:noProof w:val="0"/>
          <w:sz w:val="24"/>
          <w:szCs w:val="24"/>
          <w:lang w:val="en-AU"/>
        </w:rPr>
      </w:pPr>
      <w:r w:rsidRPr="44791EE5" w:rsidR="33305E42">
        <w:rPr>
          <w:rFonts w:ascii="Aptos" w:hAnsi="Aptos" w:eastAsia="Aptos" w:cs="Aptos"/>
          <w:noProof w:val="0"/>
          <w:sz w:val="24"/>
          <w:szCs w:val="24"/>
          <w:lang w:val="en-AU"/>
        </w:rPr>
        <w:t>R</w:t>
      </w:r>
      <w:r w:rsidRPr="44791EE5" w:rsidR="220B0199">
        <w:rPr>
          <w:rFonts w:ascii="Aptos" w:hAnsi="Aptos" w:eastAsia="Aptos" w:cs="Aptos"/>
          <w:noProof w:val="0"/>
          <w:sz w:val="24"/>
          <w:szCs w:val="24"/>
          <w:lang w:val="en-AU"/>
        </w:rPr>
        <w:t>eceived a compensation payment, or</w:t>
      </w:r>
    </w:p>
    <w:p w:rsidRPr="00951334" w:rsidR="00C97D28" w:rsidP="44791EE5" w:rsidRDefault="00C97D28" w14:paraId="4D3EBD28" w14:textId="7E9CBBFB">
      <w:pPr>
        <w:pStyle w:val="ListParagraph"/>
        <w:numPr>
          <w:ilvl w:val="0"/>
          <w:numId w:val="5"/>
        </w:numPr>
        <w:spacing w:before="0" w:beforeAutospacing="off" w:after="0" w:afterAutospacing="off"/>
        <w:rPr>
          <w:rFonts w:ascii="Aptos" w:hAnsi="Aptos" w:eastAsia="Aptos" w:cs="Aptos"/>
          <w:noProof w:val="0"/>
          <w:sz w:val="24"/>
          <w:szCs w:val="24"/>
          <w:lang w:val="en-AU"/>
        </w:rPr>
      </w:pPr>
      <w:r w:rsidRPr="44791EE5" w:rsidR="6CF6B99F">
        <w:rPr>
          <w:rFonts w:ascii="Aptos" w:hAnsi="Aptos" w:eastAsia="Aptos" w:cs="Aptos"/>
          <w:noProof w:val="0"/>
          <w:sz w:val="24"/>
          <w:szCs w:val="24"/>
          <w:lang w:val="en-AU"/>
        </w:rPr>
        <w:t>A</w:t>
      </w:r>
      <w:r w:rsidRPr="44791EE5" w:rsidR="220B0199">
        <w:rPr>
          <w:rFonts w:ascii="Aptos" w:hAnsi="Aptos" w:eastAsia="Aptos" w:cs="Aptos"/>
          <w:noProof w:val="0"/>
          <w:sz w:val="24"/>
          <w:szCs w:val="24"/>
          <w:lang w:val="en-AU"/>
        </w:rPr>
        <w:t>re being paid under an International Agreement and receiving a foreign pension.</w:t>
      </w:r>
    </w:p>
    <w:p w:rsidRPr="00951334" w:rsidR="00C97D28" w:rsidP="44791EE5" w:rsidRDefault="00C97D28" w14:paraId="491609DD" w14:textId="3408F38F">
      <w:pPr>
        <w:pStyle w:val="ListParagraph"/>
        <w:spacing w:before="0" w:beforeAutospacing="off" w:after="0" w:afterAutospacing="off"/>
        <w:ind w:left="720"/>
        <w:rPr>
          <w:rFonts w:ascii="Aptos" w:hAnsi="Aptos" w:eastAsia="Aptos" w:cs="Aptos"/>
          <w:noProof w:val="0"/>
          <w:sz w:val="24"/>
          <w:szCs w:val="24"/>
          <w:lang w:val="en-AU"/>
        </w:rPr>
      </w:pPr>
    </w:p>
    <w:p w:rsidRPr="00951334" w:rsidR="00C97D28" w:rsidP="44791EE5" w:rsidRDefault="00C97D28" w14:paraId="307295EF" w14:textId="1F333825">
      <w:pPr>
        <w:rPr>
          <w:rFonts w:ascii="Aptos" w:hAnsi="Aptos" w:eastAsia="Aptos" w:cs="Aptos"/>
          <w:noProof w:val="0"/>
          <w:sz w:val="24"/>
          <w:szCs w:val="24"/>
          <w:lang w:val="en-AU"/>
        </w:rPr>
      </w:pPr>
      <w:r w:rsidRPr="44791EE5" w:rsidR="220B0199">
        <w:rPr>
          <w:rFonts w:ascii="Aptos" w:hAnsi="Aptos" w:eastAsia="Aptos" w:cs="Aptos"/>
          <w:sz w:val="24"/>
          <w:szCs w:val="24"/>
        </w:rPr>
        <w:t xml:space="preserve">If you have a partner, their income and assets </w:t>
      </w:r>
      <w:r w:rsidRPr="44791EE5" w:rsidR="220B0199">
        <w:rPr>
          <w:rFonts w:ascii="Aptos" w:hAnsi="Aptos" w:eastAsia="Aptos" w:cs="Aptos"/>
          <w:sz w:val="24"/>
          <w:szCs w:val="24"/>
        </w:rPr>
        <w:t>won't</w:t>
      </w:r>
      <w:r w:rsidRPr="44791EE5" w:rsidR="220B0199">
        <w:rPr>
          <w:rFonts w:ascii="Aptos" w:hAnsi="Aptos" w:eastAsia="Aptos" w:cs="Aptos"/>
          <w:sz w:val="24"/>
          <w:szCs w:val="24"/>
        </w:rPr>
        <w:t xml:space="preserve"> </w:t>
      </w:r>
      <w:r w:rsidRPr="44791EE5" w:rsidR="220B0199">
        <w:rPr>
          <w:rFonts w:ascii="Aptos" w:hAnsi="Aptos" w:eastAsia="Aptos" w:cs="Aptos"/>
          <w:sz w:val="24"/>
          <w:szCs w:val="24"/>
        </w:rPr>
        <w:t>impact</w:t>
      </w:r>
      <w:r w:rsidRPr="44791EE5" w:rsidR="220B0199">
        <w:rPr>
          <w:rFonts w:ascii="Aptos" w:hAnsi="Aptos" w:eastAsia="Aptos" w:cs="Aptos"/>
          <w:sz w:val="24"/>
          <w:szCs w:val="24"/>
        </w:rPr>
        <w:t xml:space="preserve"> your payment rate unless they are receiving an income support payment from Centrelink.</w:t>
      </w:r>
    </w:p>
    <w:p w:rsidRPr="00951334" w:rsidR="00C97D28" w:rsidP="44791EE5" w:rsidRDefault="00C97D28" w14:paraId="43C46894" w14:textId="08A9EF06">
      <w:pPr>
        <w:spacing w:before="240" w:beforeAutospacing="off" w:after="240" w:afterAutospacing="off"/>
        <w:rPr>
          <w:rFonts w:ascii="Aptos" w:hAnsi="Aptos" w:eastAsia="Aptos" w:cs="Aptos"/>
          <w:noProof w:val="0"/>
          <w:sz w:val="24"/>
          <w:szCs w:val="24"/>
          <w:lang w:val="en-AU"/>
        </w:rPr>
      </w:pPr>
      <w:r w:rsidRPr="44791EE5" w:rsidR="220B0199">
        <w:rPr>
          <w:rFonts w:ascii="Aptos" w:hAnsi="Aptos" w:eastAsia="Aptos" w:cs="Aptos"/>
          <w:noProof w:val="0"/>
          <w:sz w:val="24"/>
          <w:szCs w:val="24"/>
          <w:lang w:val="en-AU"/>
        </w:rPr>
        <w:t>You must provide your income and asset information if your partner:</w:t>
      </w:r>
    </w:p>
    <w:p w:rsidRPr="00951334" w:rsidR="00C97D28" w:rsidP="44791EE5" w:rsidRDefault="00C97D28" w14:paraId="0A8A195B" w14:textId="6AD3CF6E">
      <w:pPr>
        <w:pStyle w:val="ListParagraph"/>
        <w:numPr>
          <w:ilvl w:val="0"/>
          <w:numId w:val="6"/>
        </w:numPr>
        <w:spacing w:before="0" w:beforeAutospacing="off" w:after="0" w:afterAutospacing="off"/>
        <w:rPr>
          <w:rFonts w:ascii="Aptos" w:hAnsi="Aptos" w:eastAsia="Aptos" w:cs="Aptos"/>
          <w:noProof w:val="0"/>
          <w:sz w:val="24"/>
          <w:szCs w:val="24"/>
          <w:lang w:val="en-AU"/>
        </w:rPr>
      </w:pPr>
      <w:r w:rsidRPr="44791EE5" w:rsidR="220B0199">
        <w:rPr>
          <w:rFonts w:ascii="Aptos" w:hAnsi="Aptos" w:eastAsia="Aptos" w:cs="Aptos"/>
          <w:noProof w:val="0"/>
          <w:sz w:val="24"/>
          <w:szCs w:val="24"/>
          <w:lang w:val="en-AU"/>
        </w:rPr>
        <w:t>Is claiming or receiving an income support payment,</w:t>
      </w:r>
    </w:p>
    <w:p w:rsidRPr="00951334" w:rsidR="00C97D28" w:rsidP="44791EE5" w:rsidRDefault="00C97D28" w14:paraId="019DF3AE" w14:textId="0BCF1A64">
      <w:pPr>
        <w:pStyle w:val="ListParagraph"/>
        <w:numPr>
          <w:ilvl w:val="0"/>
          <w:numId w:val="6"/>
        </w:numPr>
        <w:spacing w:before="0" w:beforeAutospacing="off" w:after="0" w:afterAutospacing="off"/>
        <w:rPr>
          <w:rFonts w:ascii="Aptos" w:hAnsi="Aptos" w:eastAsia="Aptos" w:cs="Aptos"/>
          <w:noProof w:val="0"/>
          <w:sz w:val="24"/>
          <w:szCs w:val="24"/>
          <w:lang w:val="en-AU"/>
        </w:rPr>
      </w:pPr>
      <w:r w:rsidRPr="44791EE5" w:rsidR="61CF6584">
        <w:rPr>
          <w:rFonts w:ascii="Aptos" w:hAnsi="Aptos" w:eastAsia="Aptos" w:cs="Aptos"/>
          <w:noProof w:val="0"/>
          <w:sz w:val="24"/>
          <w:szCs w:val="24"/>
          <w:lang w:val="en-AU"/>
        </w:rPr>
        <w:t>A</w:t>
      </w:r>
      <w:r w:rsidRPr="44791EE5" w:rsidR="220B0199">
        <w:rPr>
          <w:rFonts w:ascii="Aptos" w:hAnsi="Aptos" w:eastAsia="Aptos" w:cs="Aptos"/>
          <w:noProof w:val="0"/>
          <w:sz w:val="24"/>
          <w:szCs w:val="24"/>
          <w:lang w:val="en-AU"/>
        </w:rPr>
        <w:t>re not permanently blind, or</w:t>
      </w:r>
    </w:p>
    <w:p w:rsidRPr="00951334" w:rsidR="00C97D28" w:rsidP="44791EE5" w:rsidRDefault="00C97D28" w14:paraId="2168FD39" w14:textId="059A82B7">
      <w:pPr>
        <w:pStyle w:val="ListParagraph"/>
        <w:numPr>
          <w:ilvl w:val="0"/>
          <w:numId w:val="6"/>
        </w:numPr>
        <w:spacing w:before="0" w:beforeAutospacing="off" w:after="0" w:afterAutospacing="off"/>
        <w:rPr>
          <w:rFonts w:ascii="Aptos" w:hAnsi="Aptos" w:eastAsia="Aptos" w:cs="Aptos"/>
          <w:noProof w:val="0"/>
          <w:sz w:val="24"/>
          <w:szCs w:val="24"/>
          <w:lang w:val="en-AU"/>
        </w:rPr>
      </w:pPr>
      <w:r w:rsidRPr="44791EE5" w:rsidR="691C154B">
        <w:rPr>
          <w:rFonts w:ascii="Aptos" w:hAnsi="Aptos" w:eastAsia="Aptos" w:cs="Aptos"/>
          <w:noProof w:val="0"/>
          <w:sz w:val="24"/>
          <w:szCs w:val="24"/>
          <w:lang w:val="en-AU"/>
        </w:rPr>
        <w:t>A</w:t>
      </w:r>
      <w:r w:rsidRPr="44791EE5" w:rsidR="220B0199">
        <w:rPr>
          <w:rFonts w:ascii="Aptos" w:hAnsi="Aptos" w:eastAsia="Aptos" w:cs="Aptos"/>
          <w:noProof w:val="0"/>
          <w:sz w:val="24"/>
          <w:szCs w:val="24"/>
          <w:lang w:val="en-AU"/>
        </w:rPr>
        <w:t>re permanently blind and receiving Rent Assistance.</w:t>
      </w:r>
    </w:p>
    <w:p w:rsidRPr="00951334" w:rsidR="00C97D28" w:rsidP="44791EE5" w:rsidRDefault="00C97D28" w14:paraId="730E77B8" w14:textId="2323A5A8">
      <w:pPr>
        <w:spacing w:before="240" w:beforeAutospacing="off" w:after="240" w:afterAutospacing="off"/>
        <w:rPr>
          <w:rFonts w:ascii="Aptos" w:hAnsi="Aptos" w:eastAsia="Aptos" w:cs="Aptos"/>
          <w:noProof w:val="0"/>
          <w:sz w:val="24"/>
          <w:szCs w:val="24"/>
          <w:lang w:val="en-AU"/>
        </w:rPr>
      </w:pPr>
      <w:r w:rsidRPr="44791EE5" w:rsidR="220B0199">
        <w:rPr>
          <w:rFonts w:ascii="Aptos" w:hAnsi="Aptos" w:eastAsia="Aptos" w:cs="Aptos"/>
          <w:noProof w:val="0"/>
          <w:sz w:val="24"/>
          <w:szCs w:val="24"/>
          <w:lang w:val="en-AU"/>
        </w:rPr>
        <w:t xml:space="preserve">This information is used to </w:t>
      </w:r>
      <w:r w:rsidRPr="44791EE5" w:rsidR="220B0199">
        <w:rPr>
          <w:rFonts w:ascii="Aptos" w:hAnsi="Aptos" w:eastAsia="Aptos" w:cs="Aptos"/>
          <w:noProof w:val="0"/>
          <w:sz w:val="24"/>
          <w:szCs w:val="24"/>
          <w:lang w:val="en-AU"/>
        </w:rPr>
        <w:t>determine</w:t>
      </w:r>
      <w:r w:rsidRPr="44791EE5" w:rsidR="220B0199">
        <w:rPr>
          <w:rFonts w:ascii="Aptos" w:hAnsi="Aptos" w:eastAsia="Aptos" w:cs="Aptos"/>
          <w:noProof w:val="0"/>
          <w:sz w:val="24"/>
          <w:szCs w:val="24"/>
          <w:lang w:val="en-AU"/>
        </w:rPr>
        <w:t xml:space="preserve"> your partner’s payment rate. Always consult a tax professional when preparing your tax return to ensure it is completed correctly based on your individual circumstances and the current rules.</w:t>
      </w:r>
    </w:p>
    <w:p w:rsidR="003E4F59" w:rsidP="44791EE5" w:rsidRDefault="00613C4D" w14:paraId="4311F898" w14:textId="19A34D99">
      <w:pPr>
        <w:rPr>
          <w:rFonts w:ascii="Aptos" w:hAnsi="Aptos" w:eastAsia="Aptos" w:cs="Aptos"/>
          <w:sz w:val="24"/>
          <w:szCs w:val="24"/>
        </w:rPr>
      </w:pPr>
      <w:r w:rsidRPr="44791EE5" w:rsidR="00613C4D">
        <w:rPr>
          <w:rFonts w:ascii="Aptos" w:hAnsi="Aptos" w:eastAsia="Aptos" w:cs="Aptos"/>
          <w:sz w:val="24"/>
          <w:szCs w:val="24"/>
        </w:rPr>
        <w:t>If your relationship status changes to being married or in a couple, you must inform Centrelink to avoid overpayments and potential debt. If you are currently receiving the full single rate of the DSP (Blind), your payment will be adjusted to the married rate.</w:t>
      </w:r>
    </w:p>
    <w:p w:rsidR="00851A88" w:rsidP="44791EE5" w:rsidRDefault="00851A88" w14:paraId="4915EAA3" w14:textId="1A3D4D96">
      <w:pPr>
        <w:pStyle w:val="Normal"/>
      </w:pPr>
    </w:p>
    <w:p w:rsidRPr="002F5BF4" w:rsidR="003E4F59" w:rsidP="002F5BF4" w:rsidRDefault="003E4F59" w14:paraId="7661BFAF" w14:textId="576C588B">
      <w:pPr>
        <w:pStyle w:val="Heading2"/>
        <w:rPr>
          <w:sz w:val="32"/>
          <w:szCs w:val="32"/>
        </w:rPr>
      </w:pPr>
      <w:r w:rsidRPr="00654094">
        <w:rPr>
          <w:sz w:val="32"/>
          <w:szCs w:val="32"/>
        </w:rPr>
        <w:t xml:space="preserve">Job Capacity Assessment </w:t>
      </w:r>
    </w:p>
    <w:p w:rsidR="00E61358" w:rsidP="00E61358" w:rsidRDefault="00E61358" w14:paraId="076D859C" w14:textId="77777777">
      <w:r>
        <w:t>If you are on or applying for the DSP (Blind), you do not need to meet the Continuing Inability to Work (CITW) criteria. This means you are not required to participate in job-seeking activities or undergo a Job Capacity Assessment (JCA).</w:t>
      </w:r>
    </w:p>
    <w:p w:rsidR="00E61358" w:rsidP="00E61358" w:rsidRDefault="00E61358" w14:paraId="0FAB6048" w14:textId="77777777"/>
    <w:p w:rsidR="00E61358" w:rsidP="00E61358" w:rsidRDefault="00E61358" w14:paraId="3C995CE2" w14:textId="74B2AB91">
      <w:r>
        <w:t xml:space="preserve">If you receive </w:t>
      </w:r>
      <w:r w:rsidR="000801F6">
        <w:t xml:space="preserve">the </w:t>
      </w:r>
      <w:r>
        <w:t>DSP (Blind)</w:t>
      </w:r>
      <w:r w:rsidR="000801F6">
        <w:t>,</w:t>
      </w:r>
      <w:r>
        <w:t xml:space="preserve"> are employed under the Supported Wage System or in an Australian Disability Enterprise you also do not need to attend job participation interviews.</w:t>
      </w:r>
    </w:p>
    <w:p w:rsidR="00E61358" w:rsidP="00E61358" w:rsidRDefault="00E61358" w14:paraId="628D22D1" w14:textId="77777777"/>
    <w:p w:rsidR="0012254A" w:rsidP="00E61358" w:rsidRDefault="00E61358" w14:paraId="73988AE8" w14:textId="77777777">
      <w:r>
        <w:t xml:space="preserve">However, if you are using employment services to help you find work, you may need to undergo a JCA. As a Vision Australia client, our employment services team can support you through this process. </w:t>
      </w:r>
    </w:p>
    <w:p w:rsidR="0012254A" w:rsidP="00E61358" w:rsidRDefault="0012254A" w14:paraId="6923D59F" w14:textId="77777777"/>
    <w:p w:rsidRPr="003E4F59" w:rsidR="003E4F59" w:rsidP="00E61358" w:rsidRDefault="00E61358" w14:paraId="770E2A0E" w14:textId="3E15E5F6">
      <w:r>
        <w:t>To request a referral, please call 1300 847 466.</w:t>
      </w:r>
    </w:p>
    <w:p w:rsidR="0056421C" w:rsidP="00C52E2C" w:rsidRDefault="0056421C" w14:paraId="5FCA2D5E" w14:textId="77777777">
      <w:pPr>
        <w:rPr>
          <w:lang w:val="en-US"/>
        </w:rPr>
      </w:pPr>
    </w:p>
    <w:p w:rsidRPr="0022746B" w:rsidR="00271D4D" w:rsidP="0022746B" w:rsidRDefault="00C52E2C" w14:paraId="21239411" w14:textId="1992CF2E">
      <w:pPr>
        <w:pStyle w:val="Heading2"/>
        <w:rPr>
          <w:sz w:val="32"/>
          <w:szCs w:val="32"/>
        </w:rPr>
      </w:pPr>
      <w:r w:rsidRPr="00B1106B" w:rsidR="003E4F59">
        <w:rPr>
          <w:sz w:val="32"/>
          <w:szCs w:val="32"/>
        </w:rPr>
        <w:t xml:space="preserve">Indefinite </w:t>
      </w:r>
      <w:r w:rsidR="00FF6031">
        <w:rPr>
          <w:sz w:val="32"/>
          <w:szCs w:val="32"/>
        </w:rPr>
        <w:t>p</w:t>
      </w:r>
      <w:r w:rsidRPr="00B1106B" w:rsidR="003E4F59">
        <w:rPr>
          <w:sz w:val="32"/>
          <w:szCs w:val="32"/>
        </w:rPr>
        <w:t>ortability</w:t>
      </w:r>
    </w:p>
    <w:p w:rsidR="00271D4D" w:rsidP="00271D4D" w:rsidRDefault="00271D4D" w14:paraId="6DA2070D" w14:textId="606E20E2">
      <w:r w:rsidR="00271D4D">
        <w:rPr/>
        <w:t xml:space="preserve">If you receive the DSP (Blind), you can apply for indefinite portability if you are “manifestly eligible,” meaning your payments continue even if you travel overseas. </w:t>
      </w:r>
    </w:p>
    <w:p w:rsidR="00271D4D" w:rsidP="00271D4D" w:rsidRDefault="00271D4D" w14:paraId="12998E1C" w14:textId="77777777"/>
    <w:p w:rsidR="00271D4D" w:rsidP="00271D4D" w:rsidRDefault="00271D4D" w14:paraId="6CF4122F" w14:textId="5B50922D">
      <w:r>
        <w:t>Permanent blindness under</w:t>
      </w:r>
      <w:r w:rsidR="00C918B6">
        <w:t xml:space="preserve"> the</w:t>
      </w:r>
      <w:r>
        <w:t xml:space="preserve"> DSP (Blind) qualifies you for indefinite portability if you are an Australian resident, but this </w:t>
      </w:r>
      <w:r w:rsidR="00AB5202">
        <w:t>will not be done</w:t>
      </w:r>
      <w:r>
        <w:t xml:space="preserve"> automatic</w:t>
      </w:r>
      <w:r w:rsidR="00AB5202">
        <w:t>ally.</w:t>
      </w:r>
      <w:r>
        <w:t xml:space="preserve"> </w:t>
      </w:r>
      <w:r w:rsidR="00AB5202">
        <w:t>Y</w:t>
      </w:r>
      <w:r>
        <w:t>ou will need to apply by calling Centrelink on 132 717.</w:t>
      </w:r>
    </w:p>
    <w:p w:rsidR="00271D4D" w:rsidP="00271D4D" w:rsidRDefault="00271D4D" w14:paraId="6A6A9640" w14:textId="77777777"/>
    <w:p w:rsidR="00271D4D" w:rsidP="00271D4D" w:rsidRDefault="00271D4D" w14:paraId="1612F4C9" w14:textId="7067F7A3">
      <w:r>
        <w:t xml:space="preserve">Applications for indefinite portability are assessed individually and may involve a portability assessment as additional rules may apply. If you were granted DSP (Blind) before 2012, you may still qualify as manifestly eligible, but your record may be under an older code, which could require updated details. In this case, providing a </w:t>
      </w:r>
      <w:hyperlink w:history="1" r:id="rId9">
        <w:r w:rsidRPr="00136465" w:rsidR="0022746B">
          <w:rPr>
            <w:rStyle w:val="Hyperlink"/>
          </w:rPr>
          <w:t>report from your ophthalmologist</w:t>
        </w:r>
      </w:hyperlink>
      <w:r w:rsidRPr="00136465" w:rsidR="0022746B">
        <w:t xml:space="preserve"> </w:t>
      </w:r>
      <w:r>
        <w:t>may be sufficient.</w:t>
      </w:r>
    </w:p>
    <w:p w:rsidR="00271D4D" w:rsidP="00271D4D" w:rsidRDefault="00271D4D" w14:paraId="70458D32" w14:textId="77777777"/>
    <w:p w:rsidR="00CD7B6A" w:rsidP="00271D4D" w:rsidRDefault="00271D4D" w14:paraId="1A7FA992" w14:textId="174CF6C6">
      <w:r>
        <w:t xml:space="preserve">Once you are granted indefinite portability, request written confirmation. Always notify </w:t>
      </w:r>
      <w:r w:rsidR="006F13A8">
        <w:t>Services Australia</w:t>
      </w:r>
      <w:r>
        <w:t xml:space="preserve"> International Services of your travel plans and </w:t>
      </w:r>
      <w:r w:rsidR="00CD7B6A">
        <w:t>once you have</w:t>
      </w:r>
      <w:r>
        <w:t xml:space="preserve"> return</w:t>
      </w:r>
      <w:r w:rsidR="00CD7B6A">
        <w:t>ed home</w:t>
      </w:r>
      <w:r>
        <w:t xml:space="preserve"> to ensure uninterrupted payments. </w:t>
      </w:r>
    </w:p>
    <w:p w:rsidR="00CD7B6A" w:rsidP="00271D4D" w:rsidRDefault="00CD7B6A" w14:paraId="3DB1AE3D" w14:textId="77777777"/>
    <w:p w:rsidR="001B3A50" w:rsidP="00271D4D" w:rsidRDefault="00271D4D" w14:paraId="16090AEF" w14:textId="3E96F136">
      <w:r w:rsidR="00271D4D">
        <w:rPr/>
        <w:t xml:space="preserve">Reporting overseas travel is </w:t>
      </w:r>
      <w:r w:rsidR="00271D4D">
        <w:rPr/>
        <w:t>required</w:t>
      </w:r>
      <w:r w:rsidR="00271D4D">
        <w:rPr/>
        <w:t xml:space="preserve"> even if you have been granted indefinite portability.</w:t>
      </w:r>
    </w:p>
    <w:p w:rsidR="00136465" w:rsidP="3F63509E" w:rsidRDefault="001B3A50" w14:paraId="157C770F" w14:textId="491E13E3">
      <w:pPr/>
    </w:p>
    <w:p w:rsidR="00136465" w:rsidP="3F63509E" w:rsidRDefault="001B3A50" w14:paraId="0775A77A" w14:textId="613E2255">
      <w:pPr>
        <w:pStyle w:val="Normal"/>
        <w:spacing w:before="0" w:beforeAutospacing="off" w:after="0" w:afterAutospacing="off"/>
        <w:ind w:left="0" w:right="0" w:hanging="0"/>
        <w:rPr>
          <w:rFonts w:ascii="Aptos" w:hAnsi="Aptos" w:eastAsia="Aptos" w:cs="Aptos"/>
          <w:noProof w:val="0"/>
          <w:sz w:val="24"/>
          <w:szCs w:val="24"/>
          <w:lang w:val="en-AU"/>
        </w:rPr>
      </w:pPr>
      <w:r w:rsidRPr="3F63509E" w:rsidR="05326194">
        <w:rPr>
          <w:rFonts w:ascii="Aptos" w:hAnsi="Aptos" w:eastAsia="Aptos" w:cs="Aptos"/>
          <w:noProof w:val="0"/>
          <w:sz w:val="24"/>
          <w:szCs w:val="24"/>
          <w:lang w:val="en-AU"/>
        </w:rPr>
        <w:t>Note that you cannot apply for indefinite portability while outside Australia, as legislation requires that the determination of eligibility must be made inside Australia.</w:t>
      </w:r>
    </w:p>
    <w:p w:rsidR="00136465" w:rsidP="5257BB5C" w:rsidRDefault="001B3A50" w14:paraId="42A54D33" w14:textId="168ABB95">
      <w:pPr>
        <w:pStyle w:val="Normal"/>
      </w:pPr>
    </w:p>
    <w:p w:rsidRPr="004C48FB" w:rsidR="004C48FB" w:rsidP="004C48FB" w:rsidRDefault="00136465" w14:paraId="0607CAEB" w14:textId="2844BEC7">
      <w:pPr>
        <w:pStyle w:val="Heading2"/>
        <w:rPr>
          <w:sz w:val="32"/>
          <w:szCs w:val="32"/>
        </w:rPr>
      </w:pPr>
      <w:bookmarkStart w:name="_Toc449082982" w:id="8"/>
      <w:bookmarkStart w:name="_Toc449084343" w:id="9"/>
      <w:r w:rsidRPr="00B1106B">
        <w:rPr>
          <w:sz w:val="32"/>
          <w:szCs w:val="32"/>
        </w:rPr>
        <w:t>Problem solving</w:t>
      </w:r>
      <w:bookmarkEnd w:id="8"/>
      <w:bookmarkEnd w:id="9"/>
    </w:p>
    <w:p w:rsidRPr="00B1106B" w:rsidR="00136465" w:rsidP="00B1106B" w:rsidRDefault="00136465" w14:paraId="1EFC0773" w14:textId="5831B55E">
      <w:pPr>
        <w:pStyle w:val="Heading3"/>
        <w:rPr>
          <w:i/>
          <w:sz w:val="28"/>
          <w:szCs w:val="28"/>
        </w:rPr>
      </w:pPr>
      <w:r w:rsidRPr="00B1106B">
        <w:rPr>
          <w:sz w:val="28"/>
          <w:szCs w:val="28"/>
        </w:rPr>
        <w:t xml:space="preserve">What if </w:t>
      </w:r>
      <w:r w:rsidR="0051149F">
        <w:rPr>
          <w:sz w:val="28"/>
          <w:szCs w:val="28"/>
        </w:rPr>
        <w:t>I am</w:t>
      </w:r>
      <w:r w:rsidRPr="00B1106B">
        <w:rPr>
          <w:sz w:val="28"/>
          <w:szCs w:val="28"/>
        </w:rPr>
        <w:t xml:space="preserve"> on </w:t>
      </w:r>
      <w:r w:rsidR="001B3A50">
        <w:rPr>
          <w:sz w:val="28"/>
          <w:szCs w:val="28"/>
        </w:rPr>
        <w:t xml:space="preserve">the </w:t>
      </w:r>
      <w:r w:rsidRPr="00B1106B">
        <w:rPr>
          <w:sz w:val="28"/>
          <w:szCs w:val="28"/>
        </w:rPr>
        <w:t xml:space="preserve">DSP (Blind) and </w:t>
      </w:r>
      <w:r w:rsidR="0051149F">
        <w:rPr>
          <w:sz w:val="28"/>
          <w:szCs w:val="28"/>
        </w:rPr>
        <w:t>am</w:t>
      </w:r>
      <w:r w:rsidRPr="00B1106B">
        <w:rPr>
          <w:sz w:val="28"/>
          <w:szCs w:val="28"/>
        </w:rPr>
        <w:t xml:space="preserve"> asked to undergo a </w:t>
      </w:r>
      <w:r w:rsidR="0051149F">
        <w:rPr>
          <w:sz w:val="28"/>
          <w:szCs w:val="28"/>
        </w:rPr>
        <w:t>J</w:t>
      </w:r>
      <w:r w:rsidRPr="00B1106B">
        <w:rPr>
          <w:sz w:val="28"/>
          <w:szCs w:val="28"/>
        </w:rPr>
        <w:t xml:space="preserve">ob </w:t>
      </w:r>
      <w:r w:rsidR="0051149F">
        <w:rPr>
          <w:sz w:val="28"/>
          <w:szCs w:val="28"/>
        </w:rPr>
        <w:t>C</w:t>
      </w:r>
      <w:r w:rsidRPr="00B1106B">
        <w:rPr>
          <w:sz w:val="28"/>
          <w:szCs w:val="28"/>
        </w:rPr>
        <w:t xml:space="preserve">apacity </w:t>
      </w:r>
      <w:r w:rsidR="0051149F">
        <w:rPr>
          <w:sz w:val="28"/>
          <w:szCs w:val="28"/>
        </w:rPr>
        <w:t>A</w:t>
      </w:r>
      <w:r w:rsidRPr="00B1106B">
        <w:rPr>
          <w:sz w:val="28"/>
          <w:szCs w:val="28"/>
        </w:rPr>
        <w:t>ssessment?</w:t>
      </w:r>
    </w:p>
    <w:p w:rsidRPr="0039233A" w:rsidR="0039233A" w:rsidP="0039233A" w:rsidRDefault="000F25C9" w14:paraId="3E43E61C" w14:textId="77777777">
      <w:r>
        <w:t xml:space="preserve">If you are permanently blind, you should not need to undergo a Job Capacity Assessment (JCA) since you are considered “manifestly eligible” for </w:t>
      </w:r>
      <w:r w:rsidR="0039233A">
        <w:t xml:space="preserve">the </w:t>
      </w:r>
      <w:r>
        <w:t xml:space="preserve">DSP (Blind) and are exempt from JCA requirements. A supporting </w:t>
      </w:r>
      <w:hyperlink w:history="1" r:id="rId10">
        <w:r w:rsidRPr="0039233A" w:rsidR="0039233A">
          <w:rPr>
            <w:rStyle w:val="Hyperlink"/>
          </w:rPr>
          <w:t>report from your ophthalmologist</w:t>
        </w:r>
      </w:hyperlink>
      <w:r w:rsidRPr="0039233A" w:rsidR="0039233A">
        <w:t xml:space="preserve"> </w:t>
      </w:r>
    </w:p>
    <w:p w:rsidR="000F25C9" w:rsidP="000F25C9" w:rsidRDefault="000F25C9" w14:paraId="3B904E8F" w14:textId="4DDF925E">
      <w:r>
        <w:t>is enough to confirm your eligibility and inability to work.</w:t>
      </w:r>
    </w:p>
    <w:p w:rsidR="000F25C9" w:rsidP="000F25C9" w:rsidRDefault="000F25C9" w14:paraId="2A228AFC" w14:textId="77777777"/>
    <w:p w:rsidR="000F25C9" w:rsidP="000F25C9" w:rsidRDefault="00AC1EE4" w14:paraId="062CBFEC" w14:textId="3022E471">
      <w:r w:rsidRPr="00AC1EE4">
        <w:t>If you were granted the DSP (Blind) before 2012 and your eligibility is being reviewed, or if you are applying for indefinite portability, you may need to confirm your permanent blindness. This is because your record may be under an older code, and Centrelink may not have enough detail to verify your condition. In this case, you only need to provide an updated report from your ophthalmologist.</w:t>
      </w:r>
    </w:p>
    <w:p w:rsidR="00AC1EE4" w:rsidP="000F25C9" w:rsidRDefault="00AC1EE4" w14:paraId="79F09612" w14:textId="77777777"/>
    <w:p w:rsidRPr="004C48FB" w:rsidR="00E63FE6" w:rsidP="004C48FB" w:rsidRDefault="000F25C9" w14:paraId="35C2238B" w14:textId="395574AE">
      <w:pPr>
        <w:rPr>
          <w:bCs/>
          <w:iCs/>
          <w:lang w:val="en-US"/>
        </w:rPr>
      </w:pPr>
      <w:r>
        <w:t>If you are asked to undergo a JCA, explain that you are permanently blind and qualify as manifestly eligibl</w:t>
      </w:r>
      <w:r w:rsidR="003B6AC1">
        <w:t>e.</w:t>
      </w:r>
      <w:r>
        <w:t xml:space="preserve"> </w:t>
      </w:r>
      <w:r w:rsidRPr="002172ED" w:rsidR="00274CCF">
        <w:rPr>
          <w:bCs/>
          <w:iCs/>
        </w:rPr>
        <w:t xml:space="preserve">Request </w:t>
      </w:r>
      <w:r w:rsidR="00274CCF">
        <w:rPr>
          <w:bCs/>
          <w:iCs/>
        </w:rPr>
        <w:t xml:space="preserve">that </w:t>
      </w:r>
      <w:r w:rsidRPr="002172ED" w:rsidR="00274CCF">
        <w:rPr>
          <w:bCs/>
          <w:iCs/>
        </w:rPr>
        <w:t>the support officer confirm your exemption</w:t>
      </w:r>
      <w:r w:rsidR="005D5B98">
        <w:rPr>
          <w:bCs/>
          <w:iCs/>
        </w:rPr>
        <w:t>.</w:t>
      </w:r>
    </w:p>
    <w:p w:rsidRPr="0009373E" w:rsidR="0009373E" w:rsidP="0009373E" w:rsidRDefault="0009373E" w14:paraId="70D70CDE" w14:textId="77777777">
      <w:pPr>
        <w:rPr>
          <w:lang w:val="en-US"/>
        </w:rPr>
      </w:pPr>
    </w:p>
    <w:p w:rsidRPr="00B1106B" w:rsidR="00BE7262" w:rsidP="00B1106B" w:rsidRDefault="00BE7262" w14:paraId="26303E43" w14:textId="6DC029CF">
      <w:pPr>
        <w:pStyle w:val="Heading3"/>
        <w:rPr>
          <w:sz w:val="28"/>
          <w:szCs w:val="28"/>
          <w:lang w:val="en-US"/>
        </w:rPr>
      </w:pPr>
      <w:r w:rsidRPr="00B1106B">
        <w:rPr>
          <w:sz w:val="28"/>
          <w:szCs w:val="28"/>
          <w:lang w:val="en-US"/>
        </w:rPr>
        <w:t xml:space="preserve">What if I am under 35 and </w:t>
      </w:r>
      <w:r w:rsidRPr="00B1106B" w:rsidR="0056421C">
        <w:rPr>
          <w:sz w:val="28"/>
          <w:szCs w:val="28"/>
          <w:lang w:val="en-US"/>
        </w:rPr>
        <w:t xml:space="preserve">am </w:t>
      </w:r>
      <w:r w:rsidRPr="00B1106B">
        <w:rPr>
          <w:sz w:val="28"/>
          <w:szCs w:val="28"/>
          <w:lang w:val="en-US"/>
        </w:rPr>
        <w:t xml:space="preserve">receiving </w:t>
      </w:r>
      <w:r w:rsidR="00E63FE6">
        <w:rPr>
          <w:sz w:val="28"/>
          <w:szCs w:val="28"/>
          <w:lang w:val="en-US"/>
        </w:rPr>
        <w:t xml:space="preserve">the </w:t>
      </w:r>
      <w:r w:rsidRPr="00B1106B">
        <w:rPr>
          <w:sz w:val="28"/>
          <w:szCs w:val="28"/>
          <w:lang w:val="en-US"/>
        </w:rPr>
        <w:t>DSP (Blind)?</w:t>
      </w:r>
    </w:p>
    <w:p w:rsidR="002172ED" w:rsidP="002172ED" w:rsidRDefault="00993B67" w14:paraId="178D2CB9" w14:textId="3CACF2F4">
      <w:pPr>
        <w:rPr>
          <w:bCs/>
          <w:iCs/>
        </w:rPr>
      </w:pPr>
      <w:r w:rsidRPr="00993B67">
        <w:rPr>
          <w:bCs/>
          <w:iCs/>
        </w:rPr>
        <w:t>If you receive the DSP (Blind), are permanently blind, and are under 35 years of age, the same rules apply as for those over 35.</w:t>
      </w:r>
    </w:p>
    <w:p w:rsidRPr="002172ED" w:rsidR="00993B67" w:rsidP="002172ED" w:rsidRDefault="00993B67" w14:paraId="3325DA24" w14:textId="77777777">
      <w:pPr>
        <w:rPr>
          <w:bCs/>
          <w:iCs/>
        </w:rPr>
      </w:pPr>
    </w:p>
    <w:p w:rsidRPr="004C48FB" w:rsidR="000672C4" w:rsidP="004C48FB" w:rsidRDefault="002172ED" w14:paraId="0EE17586" w14:textId="5408650F">
      <w:pPr>
        <w:rPr>
          <w:bCs/>
          <w:iCs/>
          <w:lang w:val="en-US"/>
        </w:rPr>
      </w:pPr>
      <w:r w:rsidRPr="002172ED">
        <w:rPr>
          <w:bCs/>
          <w:iCs/>
        </w:rPr>
        <w:t>If you are asked to take part in job-seeking activities or a support program</w:t>
      </w:r>
      <w:r w:rsidR="00363CEA">
        <w:rPr>
          <w:bCs/>
          <w:iCs/>
        </w:rPr>
        <w:t xml:space="preserve">, </w:t>
      </w:r>
      <w:r w:rsidRPr="002172ED">
        <w:rPr>
          <w:bCs/>
          <w:iCs/>
        </w:rPr>
        <w:t xml:space="preserve">explain that you are permanently blind and qualify as manifestly eligible. Request </w:t>
      </w:r>
      <w:r w:rsidR="00274CCF">
        <w:rPr>
          <w:bCs/>
          <w:iCs/>
        </w:rPr>
        <w:t xml:space="preserve">that </w:t>
      </w:r>
      <w:r w:rsidRPr="002172ED">
        <w:rPr>
          <w:bCs/>
          <w:iCs/>
        </w:rPr>
        <w:t>the support officer confirm your exemption from these requirements.</w:t>
      </w:r>
    </w:p>
    <w:p w:rsidRPr="0009373E" w:rsidR="0009373E" w:rsidP="0009373E" w:rsidRDefault="0009373E" w14:paraId="2620DBCA" w14:textId="77777777">
      <w:pPr>
        <w:rPr>
          <w:lang w:val="en-US"/>
        </w:rPr>
      </w:pPr>
    </w:p>
    <w:p w:rsidRPr="000672C4" w:rsidR="005404A9" w:rsidP="000672C4" w:rsidRDefault="005404A9" w14:paraId="5B599499" w14:textId="1803FAE7">
      <w:pPr>
        <w:pStyle w:val="Heading3"/>
        <w:rPr>
          <w:sz w:val="28"/>
          <w:szCs w:val="28"/>
          <w:lang w:val="en-US"/>
        </w:rPr>
      </w:pPr>
      <w:r w:rsidRPr="001C5B29">
        <w:rPr>
          <w:sz w:val="28"/>
          <w:szCs w:val="28"/>
          <w:lang w:val="en-US"/>
        </w:rPr>
        <w:t>The Disability Support (Blind) Pension and Income Tax</w:t>
      </w:r>
    </w:p>
    <w:p w:rsidRPr="00B92EB6" w:rsidR="00B92EB6" w:rsidP="00B92EB6" w:rsidRDefault="00B92EB6" w14:paraId="3BA0C243" w14:textId="7EBA21A7">
      <w:pPr>
        <w:rPr>
          <w:bCs/>
          <w:iCs/>
        </w:rPr>
      </w:pPr>
      <w:r w:rsidRPr="00B92EB6">
        <w:rPr>
          <w:bCs/>
          <w:iCs/>
        </w:rPr>
        <w:t xml:space="preserve">DSP (Blind) payments are tax-exempt if you are under the </w:t>
      </w:r>
      <w:r>
        <w:rPr>
          <w:bCs/>
          <w:iCs/>
        </w:rPr>
        <w:t>a</w:t>
      </w:r>
      <w:r w:rsidRPr="00B92EB6">
        <w:rPr>
          <w:bCs/>
          <w:iCs/>
        </w:rPr>
        <w:t xml:space="preserve">ge </w:t>
      </w:r>
      <w:r>
        <w:rPr>
          <w:bCs/>
          <w:iCs/>
        </w:rPr>
        <w:t>p</w:t>
      </w:r>
      <w:r w:rsidRPr="00B92EB6">
        <w:rPr>
          <w:bCs/>
          <w:iCs/>
        </w:rPr>
        <w:t xml:space="preserve">ension age. Once you reach </w:t>
      </w:r>
      <w:r>
        <w:rPr>
          <w:bCs/>
          <w:iCs/>
        </w:rPr>
        <w:t>a</w:t>
      </w:r>
      <w:r w:rsidRPr="00B92EB6">
        <w:rPr>
          <w:bCs/>
          <w:iCs/>
        </w:rPr>
        <w:t xml:space="preserve">ge </w:t>
      </w:r>
      <w:r>
        <w:rPr>
          <w:bCs/>
          <w:iCs/>
        </w:rPr>
        <w:t>p</w:t>
      </w:r>
      <w:r w:rsidRPr="00B92EB6">
        <w:rPr>
          <w:bCs/>
          <w:iCs/>
        </w:rPr>
        <w:t>ension age, the DSP (Blind) becomes assessable income.</w:t>
      </w:r>
    </w:p>
    <w:p w:rsidRPr="00B92EB6" w:rsidR="0009373E" w:rsidP="00B92EB6" w:rsidRDefault="0009373E" w14:paraId="25DA9898" w14:textId="77777777">
      <w:pPr>
        <w:rPr>
          <w:bCs/>
          <w:iCs/>
        </w:rPr>
      </w:pPr>
    </w:p>
    <w:p w:rsidR="008B184F" w:rsidP="00FE7FB7" w:rsidRDefault="00B92EB6" w14:paraId="23BA7C11" w14:textId="7AC993FB">
      <w:pPr>
        <w:rPr>
          <w:bCs/>
          <w:iCs/>
        </w:rPr>
      </w:pPr>
      <w:r w:rsidRPr="00B92EB6">
        <w:rPr>
          <w:bCs/>
          <w:iCs/>
        </w:rPr>
        <w:t>Always consult a tax professional when preparing your tax return to ensure it is completed correctly based on your individual circumstances and current rules.</w:t>
      </w:r>
    </w:p>
    <w:p w:rsidRPr="00FE7FB7" w:rsidR="00FE7FB7" w:rsidP="00FE7FB7" w:rsidRDefault="00FE7FB7" w14:paraId="70B1866D" w14:textId="77777777">
      <w:pPr>
        <w:rPr>
          <w:bCs/>
          <w:iCs/>
        </w:rPr>
      </w:pPr>
    </w:p>
    <w:p w:rsidRPr="004A49B1" w:rsidR="005404A9" w:rsidP="004A49B1" w:rsidRDefault="005404A9" w14:paraId="6035594B" w14:textId="2E5B0B56">
      <w:pPr>
        <w:pStyle w:val="Heading2"/>
        <w:rPr>
          <w:bCs/>
          <w:sz w:val="32"/>
          <w:szCs w:val="32"/>
        </w:rPr>
      </w:pPr>
      <w:r w:rsidRPr="004A49B1">
        <w:rPr>
          <w:sz w:val="32"/>
          <w:szCs w:val="32"/>
        </w:rPr>
        <w:t xml:space="preserve">For </w:t>
      </w:r>
      <w:r w:rsidRPr="004A49B1" w:rsidR="0009373E">
        <w:rPr>
          <w:sz w:val="32"/>
          <w:szCs w:val="32"/>
        </w:rPr>
        <w:t>more</w:t>
      </w:r>
      <w:r w:rsidRPr="004A49B1">
        <w:rPr>
          <w:sz w:val="32"/>
          <w:szCs w:val="32"/>
        </w:rPr>
        <w:t xml:space="preserve"> </w:t>
      </w:r>
      <w:r w:rsidRPr="004A49B1" w:rsidR="0009373E">
        <w:rPr>
          <w:sz w:val="32"/>
          <w:szCs w:val="32"/>
        </w:rPr>
        <w:t>i</w:t>
      </w:r>
      <w:r w:rsidRPr="004A49B1">
        <w:rPr>
          <w:sz w:val="32"/>
          <w:szCs w:val="32"/>
        </w:rPr>
        <w:t>nformation</w:t>
      </w:r>
    </w:p>
    <w:p w:rsidRPr="00987281" w:rsidR="00ED1881" w:rsidP="00ED1881" w:rsidRDefault="00ED1881" w14:paraId="57CDC4F2" w14:textId="77777777">
      <w:pPr>
        <w:rPr>
          <w:sz w:val="32"/>
        </w:rPr>
      </w:pPr>
      <w:r w:rsidRPr="00987281">
        <w:t xml:space="preserve">For any questions around the information presented in this guide, or to obtain this guide in another format, call Vision Australia’s Advocacy team on 1300 847 466 or email them at </w:t>
      </w:r>
      <w:hyperlink w:history="1" r:id="rId11">
        <w:r w:rsidRPr="00987281">
          <w:t>advocacy@visionaustralia.org</w:t>
        </w:r>
      </w:hyperlink>
      <w:r w:rsidRPr="00987281">
        <w:t xml:space="preserve"> </w:t>
      </w:r>
    </w:p>
    <w:p w:rsidRPr="00B2535E" w:rsidR="00ED1881" w:rsidP="00ED1881" w:rsidRDefault="00ED1881" w14:paraId="0C094E89" w14:textId="77777777">
      <w:pPr>
        <w:rPr>
          <w:u w:val="single"/>
        </w:rPr>
      </w:pPr>
    </w:p>
    <w:p w:rsidRPr="00ED1881" w:rsidR="00BE7262" w:rsidP="00ED1881" w:rsidRDefault="00ED1881" w14:paraId="008B4E15" w14:textId="553050A4">
      <w:r w:rsidR="00ED1881">
        <w:rPr/>
        <w:t>Last revised</w:t>
      </w:r>
      <w:r w:rsidR="00ED1881">
        <w:rPr/>
        <w:t xml:space="preserve"> </w:t>
      </w:r>
      <w:r w:rsidR="148A9416">
        <w:rPr/>
        <w:t>3</w:t>
      </w:r>
      <w:r w:rsidR="00ED1881">
        <w:rPr/>
        <w:t xml:space="preserve"> </w:t>
      </w:r>
      <w:r w:rsidR="3E56154A">
        <w:rPr/>
        <w:t xml:space="preserve">December </w:t>
      </w:r>
      <w:r w:rsidR="00ED1881">
        <w:rPr/>
        <w:t>2024.</w:t>
      </w:r>
    </w:p>
    <w:sectPr w:rsidRPr="00ED1881" w:rsidR="00BE726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2a9bc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41371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d5f0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3b39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3d62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5899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1F44328"/>
    <w:multiLevelType w:val="hybridMultilevel"/>
    <w:tmpl w:val="0D2836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16cid:durableId="176791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35"/>
    <w:rsid w:val="00003073"/>
    <w:rsid w:val="00007AB2"/>
    <w:rsid w:val="000405DA"/>
    <w:rsid w:val="000672C4"/>
    <w:rsid w:val="000801F6"/>
    <w:rsid w:val="0008394A"/>
    <w:rsid w:val="0009373E"/>
    <w:rsid w:val="00094036"/>
    <w:rsid w:val="00096FAE"/>
    <w:rsid w:val="000A708A"/>
    <w:rsid w:val="000E3C0E"/>
    <w:rsid w:val="000F25C9"/>
    <w:rsid w:val="00113635"/>
    <w:rsid w:val="0011CAF0"/>
    <w:rsid w:val="0012254A"/>
    <w:rsid w:val="00136465"/>
    <w:rsid w:val="00154516"/>
    <w:rsid w:val="00160A5A"/>
    <w:rsid w:val="0019202D"/>
    <w:rsid w:val="001B3A50"/>
    <w:rsid w:val="001C5B29"/>
    <w:rsid w:val="001D2056"/>
    <w:rsid w:val="00203E98"/>
    <w:rsid w:val="002172ED"/>
    <w:rsid w:val="0022746B"/>
    <w:rsid w:val="0023312D"/>
    <w:rsid w:val="0025751C"/>
    <w:rsid w:val="00263A8D"/>
    <w:rsid w:val="00271D4D"/>
    <w:rsid w:val="00274CCF"/>
    <w:rsid w:val="00297E5E"/>
    <w:rsid w:val="002A3F15"/>
    <w:rsid w:val="002F5BF4"/>
    <w:rsid w:val="002F7FCD"/>
    <w:rsid w:val="00307883"/>
    <w:rsid w:val="0031642F"/>
    <w:rsid w:val="00344A64"/>
    <w:rsid w:val="00363CEA"/>
    <w:rsid w:val="00370E63"/>
    <w:rsid w:val="0039233A"/>
    <w:rsid w:val="003B6AC1"/>
    <w:rsid w:val="003E4F59"/>
    <w:rsid w:val="0044329E"/>
    <w:rsid w:val="00446965"/>
    <w:rsid w:val="00456E49"/>
    <w:rsid w:val="004A49B1"/>
    <w:rsid w:val="004C48FB"/>
    <w:rsid w:val="004C4F58"/>
    <w:rsid w:val="004F7431"/>
    <w:rsid w:val="0051149F"/>
    <w:rsid w:val="005404A9"/>
    <w:rsid w:val="0056421C"/>
    <w:rsid w:val="00574D4B"/>
    <w:rsid w:val="005D5B98"/>
    <w:rsid w:val="005E30D0"/>
    <w:rsid w:val="005F41A0"/>
    <w:rsid w:val="00600A72"/>
    <w:rsid w:val="00613C4D"/>
    <w:rsid w:val="006378BF"/>
    <w:rsid w:val="006524DB"/>
    <w:rsid w:val="00654094"/>
    <w:rsid w:val="00662DE7"/>
    <w:rsid w:val="006C7550"/>
    <w:rsid w:val="006D426C"/>
    <w:rsid w:val="006F13A8"/>
    <w:rsid w:val="007028D5"/>
    <w:rsid w:val="00766012"/>
    <w:rsid w:val="007711FD"/>
    <w:rsid w:val="0078556B"/>
    <w:rsid w:val="00794B07"/>
    <w:rsid w:val="007F238E"/>
    <w:rsid w:val="00821403"/>
    <w:rsid w:val="0083791F"/>
    <w:rsid w:val="00851A88"/>
    <w:rsid w:val="00885A7B"/>
    <w:rsid w:val="00893C96"/>
    <w:rsid w:val="008B184F"/>
    <w:rsid w:val="008C4F89"/>
    <w:rsid w:val="008F2711"/>
    <w:rsid w:val="0090539B"/>
    <w:rsid w:val="00951334"/>
    <w:rsid w:val="00977230"/>
    <w:rsid w:val="00993B67"/>
    <w:rsid w:val="009A042E"/>
    <w:rsid w:val="009C4163"/>
    <w:rsid w:val="009F1A36"/>
    <w:rsid w:val="00A00866"/>
    <w:rsid w:val="00A3045C"/>
    <w:rsid w:val="00A43DEB"/>
    <w:rsid w:val="00A75507"/>
    <w:rsid w:val="00A84181"/>
    <w:rsid w:val="00AB5202"/>
    <w:rsid w:val="00AC1EE4"/>
    <w:rsid w:val="00AC2641"/>
    <w:rsid w:val="00B1106B"/>
    <w:rsid w:val="00B166F7"/>
    <w:rsid w:val="00B32359"/>
    <w:rsid w:val="00B470A5"/>
    <w:rsid w:val="00B52D4E"/>
    <w:rsid w:val="00B82D2E"/>
    <w:rsid w:val="00B92EB6"/>
    <w:rsid w:val="00BA6664"/>
    <w:rsid w:val="00BB5F83"/>
    <w:rsid w:val="00BE7262"/>
    <w:rsid w:val="00BF78F0"/>
    <w:rsid w:val="00C52E2C"/>
    <w:rsid w:val="00C70B03"/>
    <w:rsid w:val="00C918B6"/>
    <w:rsid w:val="00C97D28"/>
    <w:rsid w:val="00CD7B6A"/>
    <w:rsid w:val="00CF2743"/>
    <w:rsid w:val="00D12704"/>
    <w:rsid w:val="00D13AD8"/>
    <w:rsid w:val="00D45F65"/>
    <w:rsid w:val="00D5656E"/>
    <w:rsid w:val="00D57A6F"/>
    <w:rsid w:val="00D91651"/>
    <w:rsid w:val="00DB2C7B"/>
    <w:rsid w:val="00DB2F98"/>
    <w:rsid w:val="00DD3ABA"/>
    <w:rsid w:val="00DD3E5A"/>
    <w:rsid w:val="00E13F25"/>
    <w:rsid w:val="00E37F5A"/>
    <w:rsid w:val="00E50E4B"/>
    <w:rsid w:val="00E51C19"/>
    <w:rsid w:val="00E61358"/>
    <w:rsid w:val="00E63FE6"/>
    <w:rsid w:val="00E83281"/>
    <w:rsid w:val="00EB0F87"/>
    <w:rsid w:val="00EB6DD3"/>
    <w:rsid w:val="00EC0F8B"/>
    <w:rsid w:val="00ED1881"/>
    <w:rsid w:val="00EE234E"/>
    <w:rsid w:val="00F021EF"/>
    <w:rsid w:val="00F27F89"/>
    <w:rsid w:val="00F46DF3"/>
    <w:rsid w:val="00F85C64"/>
    <w:rsid w:val="00FE56E5"/>
    <w:rsid w:val="00FE7FB7"/>
    <w:rsid w:val="00FF1B22"/>
    <w:rsid w:val="00FF6031"/>
    <w:rsid w:val="04B9C878"/>
    <w:rsid w:val="05326194"/>
    <w:rsid w:val="06943865"/>
    <w:rsid w:val="07FD3491"/>
    <w:rsid w:val="0E3DE21C"/>
    <w:rsid w:val="148A9416"/>
    <w:rsid w:val="17571577"/>
    <w:rsid w:val="17C42ACD"/>
    <w:rsid w:val="188D6576"/>
    <w:rsid w:val="199DE8EA"/>
    <w:rsid w:val="1A652424"/>
    <w:rsid w:val="1B557608"/>
    <w:rsid w:val="1C355058"/>
    <w:rsid w:val="1E168149"/>
    <w:rsid w:val="1E188EA0"/>
    <w:rsid w:val="20EBC973"/>
    <w:rsid w:val="219638B1"/>
    <w:rsid w:val="220B0199"/>
    <w:rsid w:val="24694778"/>
    <w:rsid w:val="25C72D2E"/>
    <w:rsid w:val="2B5626A3"/>
    <w:rsid w:val="2C37917C"/>
    <w:rsid w:val="2F82540A"/>
    <w:rsid w:val="31809D1B"/>
    <w:rsid w:val="3292C7A8"/>
    <w:rsid w:val="33305E42"/>
    <w:rsid w:val="36868FC8"/>
    <w:rsid w:val="3747F9C6"/>
    <w:rsid w:val="38A41AF9"/>
    <w:rsid w:val="3A4CB655"/>
    <w:rsid w:val="3B24E137"/>
    <w:rsid w:val="3C22C094"/>
    <w:rsid w:val="3D8B202E"/>
    <w:rsid w:val="3E166016"/>
    <w:rsid w:val="3E56154A"/>
    <w:rsid w:val="3F63509E"/>
    <w:rsid w:val="3FB81E78"/>
    <w:rsid w:val="4294BF6B"/>
    <w:rsid w:val="44791EE5"/>
    <w:rsid w:val="517A8A76"/>
    <w:rsid w:val="5257BB5C"/>
    <w:rsid w:val="5606087E"/>
    <w:rsid w:val="5C30970A"/>
    <w:rsid w:val="5F7FFAC8"/>
    <w:rsid w:val="61CF6584"/>
    <w:rsid w:val="63B3D612"/>
    <w:rsid w:val="65ECB9E5"/>
    <w:rsid w:val="672B76BC"/>
    <w:rsid w:val="691C154B"/>
    <w:rsid w:val="6B9F384F"/>
    <w:rsid w:val="6CF6B99F"/>
    <w:rsid w:val="7219D54C"/>
    <w:rsid w:val="73E08806"/>
    <w:rsid w:val="743BF63C"/>
    <w:rsid w:val="74604E6D"/>
    <w:rsid w:val="7512EA4B"/>
    <w:rsid w:val="75C028C7"/>
    <w:rsid w:val="7A4DDC9C"/>
    <w:rsid w:val="7A749333"/>
    <w:rsid w:val="7D17C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5F92"/>
  <w15:chartTrackingRefBased/>
  <w15:docId w15:val="{098373CA-2C0E-4F82-8EBD-B5437E71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hAnsi="Aptos" w:cs="Arial" w:eastAsiaTheme="minorHAnsi"/>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4CCF"/>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54516"/>
    <w:rPr>
      <w:rFonts w:eastAsia="Times New Roman"/>
      <w:b/>
      <w:sz w:val="40"/>
      <w:szCs w:val="40"/>
    </w:rPr>
  </w:style>
  <w:style w:type="character" w:styleId="Heading2Char" w:customStyle="1">
    <w:name w:val="Heading 2 Char"/>
    <w:basedOn w:val="DefaultParagraphFont"/>
    <w:link w:val="Heading2"/>
    <w:rsid w:val="00154516"/>
    <w:rPr>
      <w:rFonts w:eastAsia="Times New Roman"/>
      <w:b/>
      <w:sz w:val="36"/>
      <w:szCs w:val="36"/>
      <w:lang w:val="en-US"/>
    </w:rPr>
  </w:style>
  <w:style w:type="character" w:styleId="Heading3Char" w:customStyle="1">
    <w:name w:val="Heading 3 Char"/>
    <w:basedOn w:val="DefaultParagraphFont"/>
    <w:link w:val="Heading3"/>
    <w:rsid w:val="00662DE7"/>
    <w:rPr>
      <w:rFonts w:eastAsia="Times New Roman"/>
      <w:b/>
      <w:bCs/>
      <w:sz w:val="32"/>
      <w:szCs w:val="32"/>
    </w:rPr>
  </w:style>
  <w:style w:type="character" w:styleId="Heading4Char" w:customStyle="1">
    <w:name w:val="Heading 4 Char"/>
    <w:basedOn w:val="DefaultParagraphFont"/>
    <w:link w:val="Heading4"/>
    <w:uiPriority w:val="9"/>
    <w:rsid w:val="00154516"/>
    <w:rPr>
      <w:rFonts w:cs="Arial"/>
      <w:b/>
      <w:sz w:val="28"/>
      <w:szCs w:val="28"/>
    </w:rPr>
  </w:style>
  <w:style w:type="character" w:styleId="Heading5Char" w:customStyle="1">
    <w:name w:val="Heading 5 Char"/>
    <w:basedOn w:val="DefaultParagraphFont"/>
    <w:link w:val="Heading5"/>
    <w:uiPriority w:val="9"/>
    <w:rsid w:val="00154516"/>
    <w:rPr>
      <w:rFonts w:cs="Arial"/>
      <w:b/>
      <w:sz w:val="26"/>
    </w:rPr>
  </w:style>
  <w:style w:type="character" w:styleId="Heading6Char" w:customStyle="1">
    <w:name w:val="Heading 6 Char"/>
    <w:basedOn w:val="DefaultParagraphFont"/>
    <w:link w:val="Heading6"/>
    <w:uiPriority w:val="9"/>
    <w:rsid w:val="00154516"/>
    <w:rPr>
      <w:rFonts w:cs="Arial"/>
      <w:b/>
    </w:rPr>
  </w:style>
  <w:style w:type="character" w:styleId="Heading7Char" w:customStyle="1">
    <w:name w:val="Heading 7 Char"/>
    <w:basedOn w:val="DefaultParagraphFont"/>
    <w:link w:val="Heading7"/>
    <w:uiPriority w:val="9"/>
    <w:semiHidden/>
    <w:rsid w:val="0078556B"/>
    <w:rPr>
      <w:sz w:val="24"/>
      <w:szCs w:val="24"/>
    </w:rPr>
  </w:style>
  <w:style w:type="character" w:styleId="Heading8Char" w:customStyle="1">
    <w:name w:val="Heading 8 Char"/>
    <w:basedOn w:val="DefaultParagraphFont"/>
    <w:link w:val="Heading8"/>
    <w:uiPriority w:val="9"/>
    <w:semiHidden/>
    <w:rsid w:val="0078556B"/>
    <w:rPr>
      <w:i/>
      <w:iCs/>
      <w:sz w:val="24"/>
      <w:szCs w:val="24"/>
    </w:rPr>
  </w:style>
  <w:style w:type="character" w:styleId="Heading9Char" w:customStyle="1">
    <w:name w:val="Heading 9 Char"/>
    <w:basedOn w:val="DefaultParagraphFont"/>
    <w:link w:val="Heading9"/>
    <w:uiPriority w:val="9"/>
    <w:semiHidden/>
    <w:rsid w:val="0078556B"/>
    <w:rPr>
      <w:rFonts w:asciiTheme="majorHAnsi" w:hAnsiTheme="majorHAnsi" w:eastAsiaTheme="majorEastAsia"/>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styleId="TitleChar" w:customStyle="1">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styleId="SubtitleChar" w:customStyle="1">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styleId="QuoteChar" w:customStyle="1">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styleId="IntenseQuoteChar" w:customStyle="1">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307883"/>
    <w:rPr>
      <w:color w:val="0000FF" w:themeColor="hyperlink"/>
      <w:u w:val="single"/>
    </w:rPr>
  </w:style>
  <w:style w:type="character" w:styleId="UnresolvedMention">
    <w:name w:val="Unresolved Mention"/>
    <w:basedOn w:val="DefaultParagraphFont"/>
    <w:uiPriority w:val="99"/>
    <w:semiHidden/>
    <w:unhideWhenUsed/>
    <w:rsid w:val="00307883"/>
    <w:rPr>
      <w:color w:val="605E5C"/>
      <w:shd w:val="clear" w:color="auto" w:fill="E1DFDD"/>
    </w:rPr>
  </w:style>
  <w:style w:type="character" w:styleId="CommentReference">
    <w:name w:val="annotation reference"/>
    <w:basedOn w:val="DefaultParagraphFont"/>
    <w:uiPriority w:val="99"/>
    <w:semiHidden/>
    <w:unhideWhenUsed/>
    <w:rsid w:val="00096FAE"/>
    <w:rPr>
      <w:sz w:val="16"/>
      <w:szCs w:val="16"/>
    </w:rPr>
  </w:style>
  <w:style w:type="paragraph" w:styleId="CommentText">
    <w:name w:val="annotation text"/>
    <w:basedOn w:val="Normal"/>
    <w:link w:val="CommentTextChar"/>
    <w:uiPriority w:val="99"/>
    <w:unhideWhenUsed/>
    <w:rsid w:val="00096FAE"/>
    <w:rPr>
      <w:sz w:val="20"/>
      <w:szCs w:val="20"/>
    </w:rPr>
  </w:style>
  <w:style w:type="character" w:styleId="CommentTextChar" w:customStyle="1">
    <w:name w:val="Comment Text Char"/>
    <w:basedOn w:val="DefaultParagraphFont"/>
    <w:link w:val="CommentText"/>
    <w:uiPriority w:val="99"/>
    <w:rsid w:val="00096FAE"/>
    <w:rPr>
      <w:sz w:val="20"/>
      <w:szCs w:val="20"/>
    </w:rPr>
  </w:style>
  <w:style w:type="paragraph" w:styleId="CommentSubject">
    <w:name w:val="annotation subject"/>
    <w:basedOn w:val="CommentText"/>
    <w:next w:val="CommentText"/>
    <w:link w:val="CommentSubjectChar"/>
    <w:uiPriority w:val="99"/>
    <w:semiHidden/>
    <w:unhideWhenUsed/>
    <w:rsid w:val="00096FAE"/>
    <w:rPr>
      <w:b/>
      <w:bCs/>
    </w:rPr>
  </w:style>
  <w:style w:type="character" w:styleId="CommentSubjectChar" w:customStyle="1">
    <w:name w:val="Comment Subject Char"/>
    <w:basedOn w:val="CommentTextChar"/>
    <w:link w:val="CommentSubject"/>
    <w:uiPriority w:val="99"/>
    <w:semiHidden/>
    <w:rsid w:val="00096F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9629">
      <w:bodyDiv w:val="1"/>
      <w:marLeft w:val="0"/>
      <w:marRight w:val="0"/>
      <w:marTop w:val="0"/>
      <w:marBottom w:val="0"/>
      <w:divBdr>
        <w:top w:val="none" w:sz="0" w:space="0" w:color="auto"/>
        <w:left w:val="none" w:sz="0" w:space="0" w:color="auto"/>
        <w:bottom w:val="none" w:sz="0" w:space="0" w:color="auto"/>
        <w:right w:val="none" w:sz="0" w:space="0" w:color="auto"/>
      </w:divBdr>
    </w:div>
    <w:div w:id="42599808">
      <w:bodyDiv w:val="1"/>
      <w:marLeft w:val="0"/>
      <w:marRight w:val="0"/>
      <w:marTop w:val="0"/>
      <w:marBottom w:val="0"/>
      <w:divBdr>
        <w:top w:val="none" w:sz="0" w:space="0" w:color="auto"/>
        <w:left w:val="none" w:sz="0" w:space="0" w:color="auto"/>
        <w:bottom w:val="none" w:sz="0" w:space="0" w:color="auto"/>
        <w:right w:val="none" w:sz="0" w:space="0" w:color="auto"/>
      </w:divBdr>
    </w:div>
    <w:div w:id="376126273">
      <w:bodyDiv w:val="1"/>
      <w:marLeft w:val="0"/>
      <w:marRight w:val="0"/>
      <w:marTop w:val="0"/>
      <w:marBottom w:val="0"/>
      <w:divBdr>
        <w:top w:val="none" w:sz="0" w:space="0" w:color="auto"/>
        <w:left w:val="none" w:sz="0" w:space="0" w:color="auto"/>
        <w:bottom w:val="none" w:sz="0" w:space="0" w:color="auto"/>
        <w:right w:val="none" w:sz="0" w:space="0" w:color="auto"/>
      </w:divBdr>
    </w:div>
    <w:div w:id="526018811">
      <w:bodyDiv w:val="1"/>
      <w:marLeft w:val="0"/>
      <w:marRight w:val="0"/>
      <w:marTop w:val="0"/>
      <w:marBottom w:val="0"/>
      <w:divBdr>
        <w:top w:val="none" w:sz="0" w:space="0" w:color="auto"/>
        <w:left w:val="none" w:sz="0" w:space="0" w:color="auto"/>
        <w:bottom w:val="none" w:sz="0" w:space="0" w:color="auto"/>
        <w:right w:val="none" w:sz="0" w:space="0" w:color="auto"/>
      </w:divBdr>
    </w:div>
    <w:div w:id="535653656">
      <w:bodyDiv w:val="1"/>
      <w:marLeft w:val="0"/>
      <w:marRight w:val="0"/>
      <w:marTop w:val="0"/>
      <w:marBottom w:val="0"/>
      <w:divBdr>
        <w:top w:val="none" w:sz="0" w:space="0" w:color="auto"/>
        <w:left w:val="none" w:sz="0" w:space="0" w:color="auto"/>
        <w:bottom w:val="none" w:sz="0" w:space="0" w:color="auto"/>
        <w:right w:val="none" w:sz="0" w:space="0" w:color="auto"/>
      </w:divBdr>
    </w:div>
    <w:div w:id="568731436">
      <w:bodyDiv w:val="1"/>
      <w:marLeft w:val="0"/>
      <w:marRight w:val="0"/>
      <w:marTop w:val="0"/>
      <w:marBottom w:val="0"/>
      <w:divBdr>
        <w:top w:val="none" w:sz="0" w:space="0" w:color="auto"/>
        <w:left w:val="none" w:sz="0" w:space="0" w:color="auto"/>
        <w:bottom w:val="none" w:sz="0" w:space="0" w:color="auto"/>
        <w:right w:val="none" w:sz="0" w:space="0" w:color="auto"/>
      </w:divBdr>
    </w:div>
    <w:div w:id="741605395">
      <w:bodyDiv w:val="1"/>
      <w:marLeft w:val="0"/>
      <w:marRight w:val="0"/>
      <w:marTop w:val="0"/>
      <w:marBottom w:val="0"/>
      <w:divBdr>
        <w:top w:val="none" w:sz="0" w:space="0" w:color="auto"/>
        <w:left w:val="none" w:sz="0" w:space="0" w:color="auto"/>
        <w:bottom w:val="none" w:sz="0" w:space="0" w:color="auto"/>
        <w:right w:val="none" w:sz="0" w:space="0" w:color="auto"/>
      </w:divBdr>
    </w:div>
    <w:div w:id="812064658">
      <w:bodyDiv w:val="1"/>
      <w:marLeft w:val="0"/>
      <w:marRight w:val="0"/>
      <w:marTop w:val="0"/>
      <w:marBottom w:val="0"/>
      <w:divBdr>
        <w:top w:val="none" w:sz="0" w:space="0" w:color="auto"/>
        <w:left w:val="none" w:sz="0" w:space="0" w:color="auto"/>
        <w:bottom w:val="none" w:sz="0" w:space="0" w:color="auto"/>
        <w:right w:val="none" w:sz="0" w:space="0" w:color="auto"/>
      </w:divBdr>
    </w:div>
    <w:div w:id="838934609">
      <w:bodyDiv w:val="1"/>
      <w:marLeft w:val="0"/>
      <w:marRight w:val="0"/>
      <w:marTop w:val="0"/>
      <w:marBottom w:val="0"/>
      <w:divBdr>
        <w:top w:val="none" w:sz="0" w:space="0" w:color="auto"/>
        <w:left w:val="none" w:sz="0" w:space="0" w:color="auto"/>
        <w:bottom w:val="none" w:sz="0" w:space="0" w:color="auto"/>
        <w:right w:val="none" w:sz="0" w:space="0" w:color="auto"/>
      </w:divBdr>
    </w:div>
    <w:div w:id="864177661">
      <w:bodyDiv w:val="1"/>
      <w:marLeft w:val="0"/>
      <w:marRight w:val="0"/>
      <w:marTop w:val="0"/>
      <w:marBottom w:val="0"/>
      <w:divBdr>
        <w:top w:val="none" w:sz="0" w:space="0" w:color="auto"/>
        <w:left w:val="none" w:sz="0" w:space="0" w:color="auto"/>
        <w:bottom w:val="none" w:sz="0" w:space="0" w:color="auto"/>
        <w:right w:val="none" w:sz="0" w:space="0" w:color="auto"/>
      </w:divBdr>
    </w:div>
    <w:div w:id="897010456">
      <w:bodyDiv w:val="1"/>
      <w:marLeft w:val="0"/>
      <w:marRight w:val="0"/>
      <w:marTop w:val="0"/>
      <w:marBottom w:val="0"/>
      <w:divBdr>
        <w:top w:val="none" w:sz="0" w:space="0" w:color="auto"/>
        <w:left w:val="none" w:sz="0" w:space="0" w:color="auto"/>
        <w:bottom w:val="none" w:sz="0" w:space="0" w:color="auto"/>
        <w:right w:val="none" w:sz="0" w:space="0" w:color="auto"/>
      </w:divBdr>
    </w:div>
    <w:div w:id="1063215066">
      <w:bodyDiv w:val="1"/>
      <w:marLeft w:val="0"/>
      <w:marRight w:val="0"/>
      <w:marTop w:val="0"/>
      <w:marBottom w:val="0"/>
      <w:divBdr>
        <w:top w:val="none" w:sz="0" w:space="0" w:color="auto"/>
        <w:left w:val="none" w:sz="0" w:space="0" w:color="auto"/>
        <w:bottom w:val="none" w:sz="0" w:space="0" w:color="auto"/>
        <w:right w:val="none" w:sz="0" w:space="0" w:color="auto"/>
      </w:divBdr>
    </w:div>
    <w:div w:id="1371996834">
      <w:bodyDiv w:val="1"/>
      <w:marLeft w:val="0"/>
      <w:marRight w:val="0"/>
      <w:marTop w:val="0"/>
      <w:marBottom w:val="0"/>
      <w:divBdr>
        <w:top w:val="none" w:sz="0" w:space="0" w:color="auto"/>
        <w:left w:val="none" w:sz="0" w:space="0" w:color="auto"/>
        <w:bottom w:val="none" w:sz="0" w:space="0" w:color="auto"/>
        <w:right w:val="none" w:sz="0" w:space="0" w:color="auto"/>
      </w:divBdr>
    </w:div>
    <w:div w:id="1522667754">
      <w:bodyDiv w:val="1"/>
      <w:marLeft w:val="0"/>
      <w:marRight w:val="0"/>
      <w:marTop w:val="0"/>
      <w:marBottom w:val="0"/>
      <w:divBdr>
        <w:top w:val="none" w:sz="0" w:space="0" w:color="auto"/>
        <w:left w:val="none" w:sz="0" w:space="0" w:color="auto"/>
        <w:bottom w:val="none" w:sz="0" w:space="0" w:color="auto"/>
        <w:right w:val="none" w:sz="0" w:space="0" w:color="auto"/>
      </w:divBdr>
    </w:div>
    <w:div w:id="1523587282">
      <w:bodyDiv w:val="1"/>
      <w:marLeft w:val="0"/>
      <w:marRight w:val="0"/>
      <w:marTop w:val="0"/>
      <w:marBottom w:val="0"/>
      <w:divBdr>
        <w:top w:val="none" w:sz="0" w:space="0" w:color="auto"/>
        <w:left w:val="none" w:sz="0" w:space="0" w:color="auto"/>
        <w:bottom w:val="none" w:sz="0" w:space="0" w:color="auto"/>
        <w:right w:val="none" w:sz="0" w:space="0" w:color="auto"/>
      </w:divBdr>
    </w:div>
    <w:div w:id="1548102081">
      <w:bodyDiv w:val="1"/>
      <w:marLeft w:val="0"/>
      <w:marRight w:val="0"/>
      <w:marTop w:val="0"/>
      <w:marBottom w:val="0"/>
      <w:divBdr>
        <w:top w:val="none" w:sz="0" w:space="0" w:color="auto"/>
        <w:left w:val="none" w:sz="0" w:space="0" w:color="auto"/>
        <w:bottom w:val="none" w:sz="0" w:space="0" w:color="auto"/>
        <w:right w:val="none" w:sz="0" w:space="0" w:color="auto"/>
      </w:divBdr>
    </w:div>
    <w:div w:id="1722287540">
      <w:bodyDiv w:val="1"/>
      <w:marLeft w:val="0"/>
      <w:marRight w:val="0"/>
      <w:marTop w:val="0"/>
      <w:marBottom w:val="0"/>
      <w:divBdr>
        <w:top w:val="none" w:sz="0" w:space="0" w:color="auto"/>
        <w:left w:val="none" w:sz="0" w:space="0" w:color="auto"/>
        <w:bottom w:val="none" w:sz="0" w:space="0" w:color="auto"/>
        <w:right w:val="none" w:sz="0" w:space="0" w:color="auto"/>
      </w:divBdr>
    </w:div>
    <w:div w:id="1754204320">
      <w:bodyDiv w:val="1"/>
      <w:marLeft w:val="0"/>
      <w:marRight w:val="0"/>
      <w:marTop w:val="0"/>
      <w:marBottom w:val="0"/>
      <w:divBdr>
        <w:top w:val="none" w:sz="0" w:space="0" w:color="auto"/>
        <w:left w:val="none" w:sz="0" w:space="0" w:color="auto"/>
        <w:bottom w:val="none" w:sz="0" w:space="0" w:color="auto"/>
        <w:right w:val="none" w:sz="0" w:space="0" w:color="auto"/>
      </w:divBdr>
    </w:div>
    <w:div w:id="1964844596">
      <w:bodyDiv w:val="1"/>
      <w:marLeft w:val="0"/>
      <w:marRight w:val="0"/>
      <w:marTop w:val="0"/>
      <w:marBottom w:val="0"/>
      <w:divBdr>
        <w:top w:val="none" w:sz="0" w:space="0" w:color="auto"/>
        <w:left w:val="none" w:sz="0" w:space="0" w:color="auto"/>
        <w:bottom w:val="none" w:sz="0" w:space="0" w:color="auto"/>
        <w:right w:val="none" w:sz="0" w:space="0" w:color="auto"/>
      </w:divBdr>
    </w:div>
    <w:div w:id="1991639071">
      <w:bodyDiv w:val="1"/>
      <w:marLeft w:val="0"/>
      <w:marRight w:val="0"/>
      <w:marTop w:val="0"/>
      <w:marBottom w:val="0"/>
      <w:divBdr>
        <w:top w:val="none" w:sz="0" w:space="0" w:color="auto"/>
        <w:left w:val="none" w:sz="0" w:space="0" w:color="auto"/>
        <w:bottom w:val="none" w:sz="0" w:space="0" w:color="auto"/>
        <w:right w:val="none" w:sz="0" w:space="0" w:color="auto"/>
      </w:divBdr>
    </w:div>
    <w:div w:id="2000302220">
      <w:bodyDiv w:val="1"/>
      <w:marLeft w:val="0"/>
      <w:marRight w:val="0"/>
      <w:marTop w:val="0"/>
      <w:marBottom w:val="0"/>
      <w:divBdr>
        <w:top w:val="none" w:sz="0" w:space="0" w:color="auto"/>
        <w:left w:val="none" w:sz="0" w:space="0" w:color="auto"/>
        <w:bottom w:val="none" w:sz="0" w:space="0" w:color="auto"/>
        <w:right w:val="none" w:sz="0" w:space="0" w:color="auto"/>
      </w:divBdr>
    </w:div>
    <w:div w:id="2022538080">
      <w:bodyDiv w:val="1"/>
      <w:marLeft w:val="0"/>
      <w:marRight w:val="0"/>
      <w:marTop w:val="0"/>
      <w:marBottom w:val="0"/>
      <w:divBdr>
        <w:top w:val="none" w:sz="0" w:space="0" w:color="auto"/>
        <w:left w:val="none" w:sz="0" w:space="0" w:color="auto"/>
        <w:bottom w:val="none" w:sz="0" w:space="0" w:color="auto"/>
        <w:right w:val="none" w:sz="0" w:space="0" w:color="auto"/>
      </w:divBdr>
    </w:div>
    <w:div w:id="2104254640">
      <w:bodyDiv w:val="1"/>
      <w:marLeft w:val="0"/>
      <w:marRight w:val="0"/>
      <w:marTop w:val="0"/>
      <w:marBottom w:val="0"/>
      <w:divBdr>
        <w:top w:val="none" w:sz="0" w:space="0" w:color="auto"/>
        <w:left w:val="none" w:sz="0" w:space="0" w:color="auto"/>
        <w:bottom w:val="none" w:sz="0" w:space="0" w:color="auto"/>
        <w:right w:val="none" w:sz="0" w:space="0" w:color="auto"/>
      </w:divBdr>
    </w:div>
    <w:div w:id="21362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humanservices.gov.au/customer/services/centrelink/disability-support-pension"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mailto:advocacy@visionaustralia.org" TargetMode="External" Id="rId11" /><Relationship Type="http://schemas.openxmlformats.org/officeDocument/2006/relationships/customXml" Target="../customXml/item2.xml" Id="rId15" /><Relationship Type="http://schemas.openxmlformats.org/officeDocument/2006/relationships/hyperlink" Target="https://www.humanservices.gov.au/sites/default/files/documents/sa013-1403en.pdf" TargetMode="External" Id="rId10" /><Relationship Type="http://schemas.openxmlformats.org/officeDocument/2006/relationships/webSettings" Target="webSettings.xml" Id="rId4" /><Relationship Type="http://schemas.openxmlformats.org/officeDocument/2006/relationships/hyperlink" Target="https://www.humanservices.gov.au/sites/default/files/documents/sa013-1403en.pdf" TargetMode="External" Id="rId9" /><Relationship Type="http://schemas.openxmlformats.org/officeDocument/2006/relationships/customXml" Target="../customXml/item1.xml" Id="rId14" /><Relationship Type="http://schemas.openxmlformats.org/officeDocument/2006/relationships/hyperlink" Target="https://www.servicesaustralia.gov.au/sa466" TargetMode="External" Id="R5470d3e917994d08" /><Relationship Type="http://schemas.openxmlformats.org/officeDocument/2006/relationships/hyperlink" Target="https://www.servicesaustralia.gov.au/sa013" TargetMode="External" Id="R4ea7e0019ac24a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EB0BCC4975E4EB042F8C0090C9F36" ma:contentTypeVersion="14" ma:contentTypeDescription="Create a new document." ma:contentTypeScope="" ma:versionID="efe902521660148843c803fb37b50ccd">
  <xsd:schema xmlns:xsd="http://www.w3.org/2001/XMLSchema" xmlns:xs="http://www.w3.org/2001/XMLSchema" xmlns:p="http://schemas.microsoft.com/office/2006/metadata/properties" xmlns:ns2="afff87dc-4219-4f9e-8870-67c6c4e8c575" xmlns:ns3="4dab33ea-b52e-4e58-af8c-eecb78d5b6bf" targetNamespace="http://schemas.microsoft.com/office/2006/metadata/properties" ma:root="true" ma:fieldsID="e4e3e08e9eeaa701ae7ebedd675f003a" ns2:_="" ns3:_="">
    <xsd:import namespace="afff87dc-4219-4f9e-8870-67c6c4e8c575"/>
    <xsd:import namespace="4dab33ea-b52e-4e58-af8c-eecb78d5b6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87dc-4219-4f9e-8870-67c6c4e8c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b33ea-b52e-4e58-af8c-eecb78d5b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88a3551-0b77-4c8f-9246-c24ff0bf92fa}" ma:internalName="TaxCatchAll" ma:showField="CatchAllData" ma:web="4dab33ea-b52e-4e58-af8c-eecb78d5b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ab33ea-b52e-4e58-af8c-eecb78d5b6bf" xsi:nil="true"/>
    <lcf76f155ced4ddcb4097134ff3c332f xmlns="afff87dc-4219-4f9e-8870-67c6c4e8c5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772117-968C-4D49-922C-07A9A86041A2}"/>
</file>

<file path=customXml/itemProps2.xml><?xml version="1.0" encoding="utf-8"?>
<ds:datastoreItem xmlns:ds="http://schemas.openxmlformats.org/officeDocument/2006/customXml" ds:itemID="{8934F00A-E5FC-4FAD-8DBA-2FF925727165}"/>
</file>

<file path=customXml/itemProps3.xml><?xml version="1.0" encoding="utf-8"?>
<ds:datastoreItem xmlns:ds="http://schemas.openxmlformats.org/officeDocument/2006/customXml" ds:itemID="{77CA8F4C-9560-4688-AE3A-E839A8BB440A}"/>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Vision Australia</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2024-10-28T01:14:00Z</dcterms:created>
  <dcterms:modified xsi:type="dcterms:W3CDTF">2025-02-03T21:52:17Z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0x010100F21EB0BCC4975E4EB042F8C0090C9F36</vt:lpwstr>
  </property>
  <property fmtid="{D5CDD505-2E9C-101B-9397-08002B2CF9AE}" pid="3" name="MediaServiceImageTags">
    <vt:lpwstr/>
  </property>
</Properties>
</file>